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31E" w:rsidRPr="001D5349" w:rsidRDefault="0030131E" w:rsidP="0030131E">
      <w:pPr>
        <w:widowControl/>
        <w:pBdr>
          <w:top w:val="single" w:sz="4" w:space="1" w:color="auto"/>
          <w:left w:val="single" w:sz="4" w:space="4" w:color="auto"/>
          <w:bottom w:val="single" w:sz="4" w:space="1" w:color="auto"/>
          <w:right w:val="single" w:sz="4" w:space="0" w:color="auto"/>
        </w:pBdr>
        <w:autoSpaceDE/>
        <w:autoSpaceDN/>
        <w:ind w:right="5130"/>
        <w:jc w:val="both"/>
        <w:rPr>
          <w:rFonts w:ascii="Times New Roman" w:eastAsia="Times New Roman" w:hAnsi="Times New Roman" w:cs="Times New Roman"/>
          <w:b/>
          <w:sz w:val="36"/>
          <w:szCs w:val="36"/>
        </w:rPr>
      </w:pPr>
      <w:r w:rsidRPr="001D5349">
        <w:rPr>
          <w:rFonts w:ascii="Times New Roman" w:eastAsia="Times New Roman" w:hAnsi="Times New Roman" w:cs="Times New Roman"/>
          <w:b/>
          <w:sz w:val="36"/>
          <w:szCs w:val="36"/>
        </w:rPr>
        <w:t>INSTRUCTION LETTER</w:t>
      </w:r>
    </w:p>
    <w:p w:rsidR="0030131E" w:rsidRPr="001D5349" w:rsidRDefault="0030131E" w:rsidP="0030131E">
      <w:pPr>
        <w:widowControl/>
        <w:autoSpaceDE/>
        <w:autoSpaceDN/>
        <w:ind w:left="4320" w:hanging="4320"/>
        <w:rPr>
          <w:rFonts w:ascii="Times New Roman" w:eastAsia="Times New Roman" w:hAnsi="Times New Roman" w:cs="Times New Roman"/>
          <w:b/>
          <w:sz w:val="24"/>
          <w:szCs w:val="24"/>
        </w:rPr>
      </w:pPr>
    </w:p>
    <w:p w:rsidR="0030131E" w:rsidRPr="001D5349" w:rsidRDefault="0030131E" w:rsidP="0030131E">
      <w:pPr>
        <w:widowControl/>
        <w:tabs>
          <w:tab w:val="center" w:pos="4320"/>
          <w:tab w:val="right" w:pos="8640"/>
        </w:tabs>
        <w:autoSpaceDE/>
        <w:autoSpaceDN/>
        <w:rPr>
          <w:rFonts w:ascii="Times New Roman" w:eastAsia="Times New Roman" w:hAnsi="Times New Roman" w:cs="Times New Roman"/>
          <w:sz w:val="24"/>
          <w:szCs w:val="24"/>
        </w:rPr>
      </w:pPr>
      <w:r w:rsidRPr="001D5349">
        <w:rPr>
          <w:rFonts w:ascii="Times New Roman" w:eastAsia="Times New Roman" w:hAnsi="Times New Roman" w:cs="Times New Roman"/>
          <w:b/>
          <w:sz w:val="24"/>
          <w:szCs w:val="24"/>
        </w:rPr>
        <w:t>INSTRUCTION NUMBER:</w:t>
      </w:r>
      <w:r w:rsidRPr="001D5349">
        <w:rPr>
          <w:rFonts w:ascii="Times New Roman" w:eastAsia="Times New Roman" w:hAnsi="Times New Roman" w:cs="Times New Roman"/>
          <w:b/>
          <w:sz w:val="24"/>
          <w:szCs w:val="24"/>
        </w:rPr>
        <w:tab/>
        <w:t>WI</w:t>
      </w:r>
      <w:r w:rsidRPr="0030131E">
        <w:rPr>
          <w:rFonts w:ascii="Times New Roman" w:eastAsia="Times New Roman" w:hAnsi="Times New Roman" w:cs="Times New Roman"/>
          <w:b/>
          <w:sz w:val="24"/>
          <w:szCs w:val="24"/>
        </w:rPr>
        <w:t>O</w:t>
      </w:r>
      <w:r w:rsidRPr="001D5349">
        <w:rPr>
          <w:rFonts w:ascii="Times New Roman" w:eastAsia="Times New Roman" w:hAnsi="Times New Roman" w:cs="Times New Roman"/>
          <w:b/>
          <w:sz w:val="24"/>
          <w:szCs w:val="24"/>
        </w:rPr>
        <w:t xml:space="preserve">A </w:t>
      </w:r>
      <w:r w:rsidRPr="0030131E">
        <w:rPr>
          <w:rFonts w:ascii="Times New Roman" w:eastAsia="Times New Roman" w:hAnsi="Times New Roman" w:cs="Times New Roman"/>
          <w:b/>
          <w:sz w:val="24"/>
          <w:szCs w:val="24"/>
        </w:rPr>
        <w:fldChar w:fldCharType="begin"/>
      </w:r>
      <w:r w:rsidRPr="001D5349">
        <w:rPr>
          <w:rFonts w:ascii="Times New Roman" w:eastAsia="Times New Roman" w:hAnsi="Times New Roman" w:cs="Times New Roman"/>
          <w:b/>
          <w:sz w:val="24"/>
          <w:szCs w:val="24"/>
        </w:rPr>
        <w:instrText xml:space="preserve"> AUTOTEXT  " Blank"  \* MERGEFORMAT </w:instrText>
      </w:r>
      <w:r w:rsidRPr="0030131E">
        <w:rPr>
          <w:rFonts w:ascii="Times New Roman" w:eastAsia="Times New Roman" w:hAnsi="Times New Roman" w:cs="Times New Roman"/>
          <w:b/>
          <w:sz w:val="24"/>
          <w:szCs w:val="24"/>
        </w:rPr>
        <w:fldChar w:fldCharType="separate"/>
      </w:r>
      <w:r w:rsidRPr="001D5349">
        <w:rPr>
          <w:rFonts w:ascii="Times New Roman" w:eastAsia="Times New Roman" w:hAnsi="Times New Roman" w:cs="Times New Roman"/>
          <w:b/>
          <w:sz w:val="24"/>
          <w:szCs w:val="24"/>
        </w:rPr>
        <w:fldChar w:fldCharType="begin"/>
      </w:r>
      <w:r w:rsidRPr="001D5349">
        <w:rPr>
          <w:rFonts w:ascii="Times New Roman" w:eastAsia="Times New Roman" w:hAnsi="Times New Roman" w:cs="Times New Roman"/>
          <w:b/>
          <w:sz w:val="24"/>
          <w:szCs w:val="24"/>
        </w:rPr>
        <w:instrText xml:space="preserve"> AUTOTEXT  " Blank" </w:instrText>
      </w:r>
      <w:r w:rsidRPr="001D5349">
        <w:rPr>
          <w:rFonts w:ascii="Times New Roman" w:eastAsia="Times New Roman" w:hAnsi="Times New Roman" w:cs="Times New Roman"/>
          <w:b/>
          <w:sz w:val="24"/>
          <w:szCs w:val="24"/>
        </w:rPr>
        <w:fldChar w:fldCharType="separate"/>
      </w:r>
      <w:r w:rsidR="00696CFA">
        <w:rPr>
          <w:rFonts w:ascii="Times New Roman" w:eastAsia="Times New Roman" w:hAnsi="Times New Roman" w:cs="Times New Roman"/>
          <w:sz w:val="24"/>
          <w:szCs w:val="24"/>
        </w:rPr>
        <w:t>16-16</w:t>
      </w:r>
    </w:p>
    <w:p w:rsidR="0030131E" w:rsidRPr="001D5349" w:rsidRDefault="0030131E" w:rsidP="0030131E">
      <w:pPr>
        <w:widowControl/>
        <w:tabs>
          <w:tab w:val="center" w:pos="4320"/>
          <w:tab w:val="right" w:pos="8640"/>
        </w:tabs>
        <w:autoSpaceDE/>
        <w:autoSpaceDN/>
        <w:rPr>
          <w:rFonts w:ascii="Times New Roman" w:eastAsia="Times New Roman" w:hAnsi="Times New Roman" w:cs="Times New Roman"/>
          <w:sz w:val="24"/>
          <w:szCs w:val="24"/>
        </w:rPr>
      </w:pPr>
      <w:r w:rsidRPr="001D5349">
        <w:rPr>
          <w:rFonts w:ascii="Times New Roman" w:eastAsia="Times New Roman" w:hAnsi="Times New Roman" w:cs="Times New Roman"/>
          <w:b/>
          <w:sz w:val="24"/>
          <w:szCs w:val="24"/>
        </w:rPr>
        <w:fldChar w:fldCharType="end"/>
      </w:r>
    </w:p>
    <w:p w:rsidR="0030131E" w:rsidRPr="0030131E" w:rsidRDefault="0030131E" w:rsidP="0030131E">
      <w:pPr>
        <w:tabs>
          <w:tab w:val="left" w:pos="1440"/>
        </w:tabs>
        <w:ind w:left="4320" w:hanging="4320"/>
        <w:rPr>
          <w:rFonts w:ascii="Times New Roman" w:hAnsi="Times New Roman" w:cs="Times New Roman"/>
          <w:sz w:val="24"/>
          <w:szCs w:val="24"/>
        </w:rPr>
      </w:pPr>
      <w:r w:rsidRPr="0030131E">
        <w:rPr>
          <w:rFonts w:ascii="Times New Roman" w:eastAsia="Times New Roman" w:hAnsi="Times New Roman" w:cs="Times New Roman"/>
          <w:b/>
          <w:sz w:val="24"/>
          <w:szCs w:val="24"/>
        </w:rPr>
        <w:fldChar w:fldCharType="end"/>
      </w:r>
      <w:r w:rsidRPr="0030131E">
        <w:rPr>
          <w:rFonts w:ascii="Times New Roman" w:hAnsi="Times New Roman" w:cs="Times New Roman"/>
          <w:b/>
          <w:sz w:val="24"/>
          <w:szCs w:val="24"/>
        </w:rPr>
        <w:t>TO:</w:t>
      </w:r>
      <w:r>
        <w:rPr>
          <w:rFonts w:ascii="Times New Roman" w:hAnsi="Times New Roman" w:cs="Times New Roman"/>
          <w:b/>
          <w:sz w:val="24"/>
          <w:szCs w:val="24"/>
        </w:rPr>
        <w:t xml:space="preserve"> </w:t>
      </w:r>
      <w:r w:rsidR="00966B1B">
        <w:rPr>
          <w:rFonts w:ascii="Times New Roman" w:hAnsi="Times New Roman" w:cs="Times New Roman"/>
          <w:b/>
          <w:sz w:val="24"/>
          <w:szCs w:val="24"/>
        </w:rPr>
        <w:t xml:space="preserve">To Upstate WB Staff and </w:t>
      </w:r>
      <w:r>
        <w:rPr>
          <w:rFonts w:ascii="Times New Roman" w:hAnsi="Times New Roman" w:cs="Times New Roman"/>
          <w:b/>
          <w:sz w:val="24"/>
          <w:szCs w:val="24"/>
        </w:rPr>
        <w:t>All Contractors</w:t>
      </w:r>
      <w:r w:rsidRPr="0030131E">
        <w:rPr>
          <w:rFonts w:ascii="Times New Roman" w:hAnsi="Times New Roman" w:cs="Times New Roman"/>
          <w:b/>
          <w:sz w:val="24"/>
          <w:szCs w:val="24"/>
        </w:rPr>
        <w:tab/>
      </w:r>
      <w:r w:rsidRPr="0030131E">
        <w:rPr>
          <w:rFonts w:ascii="Times New Roman" w:hAnsi="Times New Roman" w:cs="Times New Roman"/>
          <w:b/>
          <w:sz w:val="24"/>
          <w:szCs w:val="24"/>
        </w:rPr>
        <w:tab/>
      </w:r>
    </w:p>
    <w:p w:rsidR="0030131E" w:rsidRPr="0030131E" w:rsidRDefault="0030131E" w:rsidP="0030131E">
      <w:pPr>
        <w:tabs>
          <w:tab w:val="left" w:pos="1440"/>
        </w:tabs>
        <w:ind w:left="4320" w:hanging="4320"/>
        <w:rPr>
          <w:rFonts w:ascii="Times New Roman" w:hAnsi="Times New Roman" w:cs="Times New Roman"/>
          <w:sz w:val="24"/>
          <w:szCs w:val="24"/>
        </w:rPr>
      </w:pPr>
    </w:p>
    <w:p w:rsidR="0030131E" w:rsidRPr="00FF4036" w:rsidRDefault="0030131E" w:rsidP="00966B1B">
      <w:pPr>
        <w:tabs>
          <w:tab w:val="left" w:pos="1440"/>
        </w:tabs>
        <w:jc w:val="both"/>
        <w:rPr>
          <w:rFonts w:ascii="Times New Roman" w:hAnsi="Times New Roman" w:cs="Times New Roman"/>
          <w:sz w:val="24"/>
          <w:szCs w:val="24"/>
        </w:rPr>
      </w:pPr>
      <w:r w:rsidRPr="0030131E">
        <w:rPr>
          <w:rFonts w:ascii="Times New Roman" w:hAnsi="Times New Roman" w:cs="Times New Roman"/>
          <w:b/>
          <w:sz w:val="24"/>
          <w:szCs w:val="24"/>
        </w:rPr>
        <w:t xml:space="preserve">SUBJECT:  </w:t>
      </w:r>
      <w:r w:rsidRPr="0030131E">
        <w:rPr>
          <w:rFonts w:ascii="Times New Roman" w:hAnsi="Times New Roman" w:cs="Times New Roman"/>
          <w:b/>
          <w:sz w:val="24"/>
          <w:szCs w:val="24"/>
        </w:rPr>
        <w:tab/>
      </w:r>
      <w:r w:rsidR="00A40D9B" w:rsidRPr="00A40D9B">
        <w:rPr>
          <w:rFonts w:ascii="Times New Roman" w:hAnsi="Times New Roman" w:cs="Times New Roman"/>
          <w:color w:val="0F0F0F"/>
          <w:w w:val="105"/>
          <w:position w:val="1"/>
          <w:sz w:val="24"/>
          <w:szCs w:val="24"/>
        </w:rPr>
        <w:t>Facility</w:t>
      </w:r>
      <w:r w:rsidR="00A40D9B" w:rsidRPr="00A40D9B">
        <w:rPr>
          <w:rFonts w:ascii="Times New Roman" w:hAnsi="Times New Roman" w:cs="Times New Roman"/>
          <w:color w:val="0F0F0F"/>
          <w:spacing w:val="-26"/>
          <w:w w:val="105"/>
          <w:position w:val="1"/>
          <w:sz w:val="24"/>
          <w:szCs w:val="24"/>
        </w:rPr>
        <w:t xml:space="preserve"> </w:t>
      </w:r>
      <w:r w:rsidR="00A40D9B" w:rsidRPr="00A40D9B">
        <w:rPr>
          <w:rFonts w:ascii="Times New Roman" w:hAnsi="Times New Roman" w:cs="Times New Roman"/>
          <w:color w:val="0F0F0F"/>
          <w:w w:val="105"/>
          <w:position w:val="1"/>
          <w:sz w:val="24"/>
          <w:szCs w:val="24"/>
        </w:rPr>
        <w:t>and</w:t>
      </w:r>
      <w:r w:rsidR="00A40D9B" w:rsidRPr="00A40D9B">
        <w:rPr>
          <w:rFonts w:ascii="Times New Roman" w:hAnsi="Times New Roman" w:cs="Times New Roman"/>
          <w:color w:val="0F0F0F"/>
          <w:spacing w:val="-31"/>
          <w:w w:val="105"/>
          <w:position w:val="1"/>
          <w:sz w:val="24"/>
          <w:szCs w:val="24"/>
        </w:rPr>
        <w:t xml:space="preserve"> </w:t>
      </w:r>
      <w:r w:rsidR="00A40D9B" w:rsidRPr="00A40D9B">
        <w:rPr>
          <w:rFonts w:ascii="Times New Roman" w:hAnsi="Times New Roman" w:cs="Times New Roman"/>
          <w:color w:val="0F0F0F"/>
          <w:w w:val="105"/>
          <w:position w:val="1"/>
          <w:sz w:val="24"/>
          <w:szCs w:val="24"/>
        </w:rPr>
        <w:t>Program</w:t>
      </w:r>
      <w:r w:rsidR="00A40D9B" w:rsidRPr="00A40D9B">
        <w:rPr>
          <w:rFonts w:ascii="Times New Roman" w:hAnsi="Times New Roman" w:cs="Times New Roman"/>
          <w:color w:val="0F0F0F"/>
          <w:spacing w:val="-21"/>
          <w:w w:val="105"/>
          <w:position w:val="1"/>
          <w:sz w:val="24"/>
          <w:szCs w:val="24"/>
        </w:rPr>
        <w:t xml:space="preserve"> </w:t>
      </w:r>
      <w:r w:rsidR="00A40D9B" w:rsidRPr="00A40D9B">
        <w:rPr>
          <w:rFonts w:ascii="Times New Roman" w:hAnsi="Times New Roman" w:cs="Times New Roman"/>
          <w:color w:val="0F0F0F"/>
          <w:w w:val="105"/>
          <w:position w:val="1"/>
          <w:sz w:val="24"/>
          <w:szCs w:val="24"/>
        </w:rPr>
        <w:t>Accessibility</w:t>
      </w:r>
      <w:r w:rsidR="00A40D9B" w:rsidRPr="00A40D9B">
        <w:rPr>
          <w:rFonts w:ascii="Times New Roman" w:hAnsi="Times New Roman" w:cs="Times New Roman"/>
          <w:color w:val="0F0F0F"/>
          <w:spacing w:val="-13"/>
          <w:w w:val="105"/>
          <w:position w:val="1"/>
          <w:sz w:val="24"/>
          <w:szCs w:val="24"/>
        </w:rPr>
        <w:t xml:space="preserve"> </w:t>
      </w:r>
      <w:r w:rsidR="00A40D9B" w:rsidRPr="00A40D9B">
        <w:rPr>
          <w:rFonts w:ascii="Times New Roman" w:hAnsi="Times New Roman" w:cs="Times New Roman"/>
          <w:color w:val="0F0F0F"/>
          <w:w w:val="105"/>
          <w:position w:val="1"/>
          <w:sz w:val="24"/>
          <w:szCs w:val="24"/>
        </w:rPr>
        <w:t>under</w:t>
      </w:r>
      <w:r w:rsidR="00A40D9B" w:rsidRPr="00A40D9B">
        <w:rPr>
          <w:rFonts w:ascii="Times New Roman" w:hAnsi="Times New Roman" w:cs="Times New Roman"/>
          <w:color w:val="0F0F0F"/>
          <w:spacing w:val="-21"/>
          <w:w w:val="105"/>
          <w:position w:val="1"/>
          <w:sz w:val="24"/>
          <w:szCs w:val="24"/>
        </w:rPr>
        <w:t xml:space="preserve"> </w:t>
      </w:r>
      <w:r w:rsidR="00A40D9B" w:rsidRPr="00A40D9B">
        <w:rPr>
          <w:rFonts w:ascii="Times New Roman" w:hAnsi="Times New Roman" w:cs="Times New Roman"/>
          <w:color w:val="0F0F0F"/>
          <w:w w:val="105"/>
          <w:position w:val="1"/>
          <w:sz w:val="24"/>
          <w:szCs w:val="24"/>
        </w:rPr>
        <w:t>WIOA</w:t>
      </w:r>
    </w:p>
    <w:p w:rsidR="0030131E" w:rsidRPr="0030131E" w:rsidRDefault="0030131E" w:rsidP="0030131E">
      <w:pPr>
        <w:tabs>
          <w:tab w:val="left" w:pos="1440"/>
        </w:tabs>
        <w:ind w:left="4320" w:hanging="4320"/>
        <w:rPr>
          <w:rFonts w:ascii="Times New Roman" w:hAnsi="Times New Roman" w:cs="Times New Roman"/>
          <w:b/>
          <w:sz w:val="24"/>
          <w:szCs w:val="24"/>
        </w:rPr>
      </w:pPr>
    </w:p>
    <w:p w:rsidR="0030131E" w:rsidRPr="0030131E" w:rsidRDefault="0030131E" w:rsidP="0030131E">
      <w:pPr>
        <w:tabs>
          <w:tab w:val="left" w:pos="3060"/>
          <w:tab w:val="left" w:pos="6120"/>
        </w:tabs>
        <w:rPr>
          <w:rFonts w:ascii="Times New Roman" w:hAnsi="Times New Roman" w:cs="Times New Roman"/>
          <w:b/>
          <w:sz w:val="24"/>
          <w:szCs w:val="24"/>
        </w:rPr>
      </w:pPr>
      <w:r w:rsidRPr="0030131E">
        <w:rPr>
          <w:rFonts w:ascii="Times New Roman" w:hAnsi="Times New Roman" w:cs="Times New Roman"/>
          <w:b/>
          <w:sz w:val="24"/>
          <w:szCs w:val="24"/>
        </w:rPr>
        <w:t xml:space="preserve">DATE </w:t>
      </w:r>
      <w:r w:rsidRPr="0030131E">
        <w:rPr>
          <w:rFonts w:ascii="Times New Roman" w:hAnsi="Times New Roman" w:cs="Times New Roman"/>
          <w:b/>
          <w:sz w:val="24"/>
          <w:szCs w:val="24"/>
        </w:rPr>
        <w:tab/>
        <w:t>DATE</w:t>
      </w:r>
      <w:r w:rsidRPr="0030131E">
        <w:rPr>
          <w:rFonts w:ascii="Times New Roman" w:hAnsi="Times New Roman" w:cs="Times New Roman"/>
          <w:b/>
          <w:sz w:val="24"/>
          <w:szCs w:val="24"/>
        </w:rPr>
        <w:tab/>
        <w:t>DATE</w:t>
      </w:r>
    </w:p>
    <w:p w:rsidR="0030131E" w:rsidRPr="0030131E" w:rsidRDefault="0030131E" w:rsidP="0030131E">
      <w:pPr>
        <w:tabs>
          <w:tab w:val="left" w:pos="3060"/>
          <w:tab w:val="left" w:pos="6120"/>
        </w:tabs>
        <w:rPr>
          <w:rFonts w:ascii="Times New Roman" w:hAnsi="Times New Roman" w:cs="Times New Roman"/>
          <w:sz w:val="24"/>
          <w:szCs w:val="24"/>
          <w:u w:val="single"/>
        </w:rPr>
      </w:pPr>
      <w:r w:rsidRPr="0030131E">
        <w:rPr>
          <w:rFonts w:ascii="Times New Roman" w:hAnsi="Times New Roman" w:cs="Times New Roman"/>
          <w:b/>
          <w:sz w:val="24"/>
          <w:szCs w:val="24"/>
        </w:rPr>
        <w:t xml:space="preserve">ISSUED:  </w:t>
      </w:r>
      <w:r w:rsidRPr="0030131E">
        <w:rPr>
          <w:rFonts w:ascii="Times New Roman" w:hAnsi="Times New Roman" w:cs="Times New Roman"/>
          <w:sz w:val="24"/>
          <w:szCs w:val="24"/>
          <w:u w:val="single"/>
        </w:rPr>
        <w:fldChar w:fldCharType="begin"/>
      </w:r>
      <w:r w:rsidRPr="0030131E">
        <w:rPr>
          <w:rFonts w:ascii="Times New Roman" w:hAnsi="Times New Roman" w:cs="Times New Roman"/>
          <w:sz w:val="24"/>
          <w:szCs w:val="24"/>
          <w:u w:val="single"/>
        </w:rPr>
        <w:instrText xml:space="preserve"> DATE  \@ "MMMM d, yyyy"  \* MERGEFORMAT </w:instrText>
      </w:r>
      <w:r w:rsidRPr="0030131E">
        <w:rPr>
          <w:rFonts w:ascii="Times New Roman" w:hAnsi="Times New Roman" w:cs="Times New Roman"/>
          <w:sz w:val="24"/>
          <w:szCs w:val="24"/>
          <w:u w:val="single"/>
        </w:rPr>
        <w:fldChar w:fldCharType="separate"/>
      </w:r>
      <w:r w:rsidR="00556B27">
        <w:rPr>
          <w:rFonts w:ascii="Times New Roman" w:hAnsi="Times New Roman" w:cs="Times New Roman"/>
          <w:noProof/>
          <w:sz w:val="24"/>
          <w:szCs w:val="24"/>
          <w:u w:val="single"/>
        </w:rPr>
        <w:t>June 9, 2017</w:t>
      </w:r>
      <w:r w:rsidRPr="0030131E">
        <w:rPr>
          <w:rFonts w:ascii="Times New Roman" w:hAnsi="Times New Roman" w:cs="Times New Roman"/>
          <w:sz w:val="24"/>
          <w:szCs w:val="24"/>
          <w:u w:val="single"/>
        </w:rPr>
        <w:fldChar w:fldCharType="end"/>
      </w:r>
      <w:r w:rsidRPr="0030131E">
        <w:rPr>
          <w:rFonts w:ascii="Times New Roman" w:hAnsi="Times New Roman" w:cs="Times New Roman"/>
          <w:sz w:val="24"/>
          <w:szCs w:val="24"/>
        </w:rPr>
        <w:tab/>
      </w:r>
      <w:r w:rsidRPr="0030131E">
        <w:rPr>
          <w:rFonts w:ascii="Times New Roman" w:hAnsi="Times New Roman" w:cs="Times New Roman"/>
          <w:b/>
          <w:sz w:val="24"/>
          <w:szCs w:val="24"/>
        </w:rPr>
        <w:t>EFFECTIVE</w:t>
      </w:r>
      <w:r w:rsidRPr="0030131E">
        <w:rPr>
          <w:rFonts w:ascii="Times New Roman" w:hAnsi="Times New Roman" w:cs="Times New Roman"/>
          <w:sz w:val="24"/>
          <w:szCs w:val="24"/>
        </w:rPr>
        <w:t xml:space="preserve">:  </w:t>
      </w:r>
      <w:r w:rsidRPr="0030131E">
        <w:rPr>
          <w:rFonts w:ascii="Times New Roman" w:hAnsi="Times New Roman" w:cs="Times New Roman"/>
          <w:sz w:val="24"/>
          <w:szCs w:val="24"/>
          <w:u w:val="single"/>
        </w:rPr>
        <w:t>Immediately</w:t>
      </w:r>
      <w:r w:rsidRPr="0030131E">
        <w:rPr>
          <w:rFonts w:ascii="Times New Roman" w:hAnsi="Times New Roman" w:cs="Times New Roman"/>
          <w:sz w:val="24"/>
          <w:szCs w:val="24"/>
        </w:rPr>
        <w:tab/>
      </w:r>
      <w:r w:rsidRPr="0030131E">
        <w:rPr>
          <w:rFonts w:ascii="Times New Roman" w:hAnsi="Times New Roman" w:cs="Times New Roman"/>
          <w:b/>
          <w:sz w:val="24"/>
          <w:szCs w:val="24"/>
        </w:rPr>
        <w:t xml:space="preserve">EXPIRES: </w:t>
      </w:r>
      <w:r w:rsidRPr="0030131E">
        <w:rPr>
          <w:rFonts w:ascii="Times New Roman" w:hAnsi="Times New Roman" w:cs="Times New Roman"/>
          <w:sz w:val="24"/>
          <w:szCs w:val="24"/>
          <w:u w:val="single"/>
        </w:rPr>
        <w:t>Indefinitely</w:t>
      </w:r>
    </w:p>
    <w:p w:rsidR="0030131E" w:rsidRPr="0030131E" w:rsidRDefault="0030131E" w:rsidP="0030131E">
      <w:pPr>
        <w:tabs>
          <w:tab w:val="left" w:pos="3060"/>
          <w:tab w:val="left" w:pos="6120"/>
        </w:tabs>
        <w:rPr>
          <w:rFonts w:ascii="Times New Roman" w:hAnsi="Times New Roman" w:cs="Times New Roman"/>
          <w:sz w:val="24"/>
          <w:szCs w:val="24"/>
          <w:u w:val="single"/>
        </w:rPr>
      </w:pPr>
    </w:p>
    <w:p w:rsidR="006418A6" w:rsidRPr="00A40D9B" w:rsidRDefault="006418A6" w:rsidP="00A40D9B">
      <w:pPr>
        <w:spacing w:before="94" w:line="292" w:lineRule="auto"/>
        <w:ind w:right="382"/>
        <w:jc w:val="both"/>
        <w:rPr>
          <w:rFonts w:ascii="Times New Roman" w:hAnsi="Times New Roman" w:cs="Times New Roman"/>
          <w:sz w:val="24"/>
          <w:szCs w:val="24"/>
        </w:rPr>
      </w:pPr>
      <w:r w:rsidRPr="00043165">
        <w:rPr>
          <w:rFonts w:ascii="Times New Roman" w:hAnsi="Times New Roman" w:cs="Times New Roman"/>
          <w:b/>
          <w:color w:val="0F0F0F"/>
          <w:w w:val="105"/>
          <w:sz w:val="24"/>
          <w:szCs w:val="24"/>
        </w:rPr>
        <w:t>PURPOSE:</w:t>
      </w:r>
      <w:r w:rsidRPr="006418A6">
        <w:rPr>
          <w:rFonts w:ascii="Times New Roman" w:hAnsi="Times New Roman" w:cs="Times New Roman"/>
          <w:b/>
          <w:color w:val="0F0F0F"/>
          <w:w w:val="105"/>
          <w:sz w:val="24"/>
          <w:szCs w:val="24"/>
        </w:rPr>
        <w:t xml:space="preserve"> </w:t>
      </w:r>
      <w:r w:rsidR="00A40D9B" w:rsidRPr="00A40D9B">
        <w:rPr>
          <w:rFonts w:ascii="Times New Roman" w:hAnsi="Times New Roman" w:cs="Times New Roman"/>
          <w:color w:val="0F0F0F"/>
          <w:w w:val="105"/>
          <w:sz w:val="24"/>
          <w:szCs w:val="24"/>
        </w:rPr>
        <w:t>To transmit   updated guidance</w:t>
      </w:r>
      <w:r w:rsidR="00A40D9B">
        <w:rPr>
          <w:rFonts w:ascii="Times New Roman" w:hAnsi="Times New Roman" w:cs="Times New Roman"/>
          <w:color w:val="0F0F0F"/>
          <w:w w:val="105"/>
          <w:sz w:val="24"/>
          <w:szCs w:val="24"/>
        </w:rPr>
        <w:t xml:space="preserve"> on </w:t>
      </w:r>
      <w:r w:rsidR="00A40D9B" w:rsidRPr="00A40D9B">
        <w:rPr>
          <w:rFonts w:ascii="Times New Roman" w:hAnsi="Times New Roman" w:cs="Times New Roman"/>
          <w:color w:val="0F0F0F"/>
          <w:w w:val="105"/>
          <w:sz w:val="24"/>
          <w:szCs w:val="24"/>
        </w:rPr>
        <w:t>the   requirement   to   ensure program  and facility</w:t>
      </w:r>
      <w:r w:rsidR="00A40D9B">
        <w:rPr>
          <w:rFonts w:ascii="Times New Roman" w:hAnsi="Times New Roman" w:cs="Times New Roman"/>
          <w:color w:val="0F0F0F"/>
          <w:w w:val="105"/>
          <w:sz w:val="24"/>
          <w:szCs w:val="24"/>
        </w:rPr>
        <w:t xml:space="preserve"> </w:t>
      </w:r>
      <w:r w:rsidR="00A40D9B" w:rsidRPr="00A40D9B">
        <w:rPr>
          <w:rFonts w:ascii="Times New Roman" w:hAnsi="Times New Roman" w:cs="Times New Roman"/>
          <w:color w:val="0F0F0F"/>
          <w:w w:val="105"/>
          <w:sz w:val="24"/>
          <w:szCs w:val="24"/>
        </w:rPr>
        <w:t>accessibility to individuals with disabilities and to transmit evaluation instruments.</w:t>
      </w:r>
    </w:p>
    <w:p w:rsidR="00A40D9B" w:rsidRPr="00A40D9B" w:rsidRDefault="00A40D9B" w:rsidP="00A40D9B">
      <w:pPr>
        <w:spacing w:before="158" w:line="295" w:lineRule="auto"/>
        <w:ind w:right="113"/>
        <w:jc w:val="both"/>
        <w:rPr>
          <w:rFonts w:ascii="Times New Roman" w:hAnsi="Times New Roman" w:cs="Times New Roman"/>
          <w:color w:val="0C0C0C"/>
          <w:w w:val="105"/>
          <w:sz w:val="24"/>
          <w:szCs w:val="24"/>
        </w:rPr>
      </w:pPr>
      <w:r>
        <w:rPr>
          <w:rFonts w:ascii="Times New Roman" w:hAnsi="Times New Roman" w:cs="Times New Roman"/>
          <w:b/>
          <w:color w:val="0C0C0C"/>
          <w:w w:val="105"/>
          <w:sz w:val="24"/>
          <w:szCs w:val="24"/>
        </w:rPr>
        <w:t>BACKGROUND</w:t>
      </w:r>
      <w:r w:rsidR="006418A6" w:rsidRPr="00043165">
        <w:rPr>
          <w:rFonts w:ascii="Times New Roman" w:hAnsi="Times New Roman" w:cs="Times New Roman"/>
          <w:color w:val="0C0C0C"/>
          <w:w w:val="105"/>
          <w:sz w:val="24"/>
          <w:szCs w:val="24"/>
        </w:rPr>
        <w:t xml:space="preserve">: </w:t>
      </w:r>
      <w:r w:rsidRPr="00A40D9B">
        <w:rPr>
          <w:rFonts w:ascii="Times New Roman" w:hAnsi="Times New Roman" w:cs="Times New Roman"/>
          <w:color w:val="0C0C0C"/>
          <w:w w:val="105"/>
          <w:sz w:val="24"/>
          <w:szCs w:val="24"/>
        </w:rPr>
        <w:t>29 CFR 38.13 stipulates that no qualified individual with a disability may be excluded from participation in, or be denied the benefits of a service, program, or activity or be subjected to discrimination because facilities are inaccessible or unusable by individuals with disabilities. In addition, all WIOA Title-I financially assisted programs and activities must be programmatically accessible.</w:t>
      </w:r>
    </w:p>
    <w:p w:rsidR="00A40D9B" w:rsidRPr="00A40D9B" w:rsidRDefault="00A40D9B" w:rsidP="00A40D9B">
      <w:pPr>
        <w:spacing w:before="158" w:line="295" w:lineRule="auto"/>
        <w:ind w:right="113"/>
        <w:jc w:val="both"/>
        <w:rPr>
          <w:rFonts w:ascii="Times New Roman" w:hAnsi="Times New Roman" w:cs="Times New Roman"/>
          <w:color w:val="0C0C0C"/>
          <w:w w:val="105"/>
          <w:sz w:val="24"/>
          <w:szCs w:val="24"/>
        </w:rPr>
      </w:pPr>
      <w:r w:rsidRPr="00A40D9B">
        <w:rPr>
          <w:rFonts w:ascii="Times New Roman" w:hAnsi="Times New Roman" w:cs="Times New Roman"/>
          <w:color w:val="0C0C0C"/>
          <w:w w:val="105"/>
          <w:sz w:val="24"/>
          <w:szCs w:val="24"/>
        </w:rPr>
        <w:t>Regarding physical accessibility, there is no "grandfather clause" in the ADA that exempts older facilities. If a facility was in compliance with the 1991 Standards or Uniform Federal Accessibility Standards (UFAS) as of March 15, 2012, a public entity is not required to make changes to meet the 2010 Standards, until the public entity decides to alter a facility for reasons other than the ADA. Elements and spaces being altered must comply with the 2010 Standards. For definitions of alteration, refer to (ht</w:t>
      </w:r>
      <w:r>
        <w:rPr>
          <w:rFonts w:ascii="Times New Roman" w:hAnsi="Times New Roman" w:cs="Times New Roman"/>
          <w:color w:val="0C0C0C"/>
          <w:w w:val="105"/>
          <w:sz w:val="24"/>
          <w:szCs w:val="24"/>
        </w:rPr>
        <w:t>tps://www.ada.gov/regs2010/tit</w:t>
      </w:r>
      <w:r w:rsidRPr="00A40D9B">
        <w:rPr>
          <w:rFonts w:ascii="Times New Roman" w:hAnsi="Times New Roman" w:cs="Times New Roman"/>
          <w:color w:val="0C0C0C"/>
          <w:w w:val="105"/>
          <w:sz w:val="24"/>
          <w:szCs w:val="24"/>
        </w:rPr>
        <w:t>le11  2010/titleiiprimer.html).</w:t>
      </w:r>
    </w:p>
    <w:p w:rsidR="00A40D9B" w:rsidRDefault="00A40D9B" w:rsidP="00A40D9B">
      <w:pPr>
        <w:spacing w:before="158" w:line="295" w:lineRule="auto"/>
        <w:ind w:right="113"/>
        <w:jc w:val="both"/>
        <w:rPr>
          <w:rFonts w:ascii="Times New Roman" w:hAnsi="Times New Roman" w:cs="Times New Roman"/>
          <w:color w:val="0C0C0C"/>
          <w:w w:val="105"/>
          <w:sz w:val="24"/>
          <w:szCs w:val="24"/>
        </w:rPr>
      </w:pPr>
      <w:r>
        <w:rPr>
          <w:rFonts w:ascii="Times New Roman" w:hAnsi="Times New Roman" w:cs="Times New Roman"/>
          <w:color w:val="0C0C0C"/>
          <w:w w:val="105"/>
          <w:sz w:val="24"/>
          <w:szCs w:val="24"/>
        </w:rPr>
        <w:t>29 CFR 38</w:t>
      </w:r>
      <w:r w:rsidRPr="00A40D9B">
        <w:rPr>
          <w:rFonts w:ascii="Times New Roman" w:hAnsi="Times New Roman" w:cs="Times New Roman"/>
          <w:color w:val="0C0C0C"/>
          <w:w w:val="105"/>
          <w:sz w:val="24"/>
          <w:szCs w:val="24"/>
        </w:rPr>
        <w:t>.28 (b ) requires that LWDBs designate a Local Equal  Opportunity  Coordinator/Officer responsible for coordinating the EO responsibilities within the local workforce area with the State Equal Opportunity Officer.</w:t>
      </w:r>
    </w:p>
    <w:p w:rsidR="00A40D9B" w:rsidRPr="00A40D9B" w:rsidRDefault="00A40D9B" w:rsidP="00A40D9B">
      <w:pPr>
        <w:spacing w:before="158" w:line="295" w:lineRule="auto"/>
        <w:ind w:right="113"/>
        <w:jc w:val="both"/>
        <w:rPr>
          <w:rFonts w:ascii="Times New Roman" w:hAnsi="Times New Roman" w:cs="Times New Roman"/>
          <w:i/>
          <w:color w:val="0C0C0C"/>
          <w:w w:val="105"/>
          <w:sz w:val="24"/>
          <w:szCs w:val="24"/>
        </w:rPr>
      </w:pPr>
      <w:r w:rsidRPr="00A40D9B">
        <w:rPr>
          <w:rFonts w:ascii="Times New Roman" w:hAnsi="Times New Roman" w:cs="Times New Roman"/>
          <w:i/>
          <w:color w:val="0C0C0C"/>
          <w:w w:val="105"/>
          <w:sz w:val="24"/>
          <w:szCs w:val="24"/>
        </w:rPr>
        <w:t xml:space="preserve">*Dana Wood, Upstate Workforce Board Associate Director has been designated as local EO Officer. </w:t>
      </w:r>
    </w:p>
    <w:p w:rsidR="00A40D9B" w:rsidRPr="00A40D9B" w:rsidRDefault="00A40D9B" w:rsidP="00A40D9B">
      <w:pPr>
        <w:spacing w:before="1" w:line="292" w:lineRule="auto"/>
        <w:ind w:right="102"/>
        <w:jc w:val="both"/>
        <w:rPr>
          <w:rFonts w:ascii="Times New Roman" w:hAnsi="Times New Roman" w:cs="Times New Roman"/>
          <w:color w:val="0C0C0C"/>
          <w:w w:val="105"/>
          <w:sz w:val="24"/>
          <w:szCs w:val="24"/>
        </w:rPr>
      </w:pPr>
      <w:r>
        <w:rPr>
          <w:rFonts w:ascii="Times New Roman" w:hAnsi="Times New Roman" w:cs="Times New Roman"/>
          <w:b/>
          <w:color w:val="0C0C0C"/>
          <w:w w:val="105"/>
          <w:sz w:val="24"/>
          <w:szCs w:val="24"/>
        </w:rPr>
        <w:br/>
      </w:r>
      <w:r w:rsidR="00556B27">
        <w:rPr>
          <w:rFonts w:ascii="Times New Roman" w:hAnsi="Times New Roman" w:cs="Times New Roman"/>
          <w:b/>
          <w:color w:val="0C0C0C"/>
          <w:w w:val="105"/>
          <w:sz w:val="24"/>
          <w:szCs w:val="24"/>
        </w:rPr>
        <w:t>POLCIY</w:t>
      </w:r>
      <w:bookmarkStart w:id="0" w:name="_GoBack"/>
      <w:bookmarkEnd w:id="0"/>
      <w:r w:rsidR="006418A6" w:rsidRPr="006418A6">
        <w:rPr>
          <w:rFonts w:ascii="Times New Roman" w:hAnsi="Times New Roman" w:cs="Times New Roman"/>
          <w:b/>
          <w:color w:val="0C0C0C"/>
          <w:w w:val="105"/>
          <w:sz w:val="24"/>
          <w:szCs w:val="24"/>
        </w:rPr>
        <w:t xml:space="preserve">: </w:t>
      </w:r>
      <w:r w:rsidRPr="00A40D9B">
        <w:rPr>
          <w:rFonts w:ascii="Times New Roman" w:hAnsi="Times New Roman" w:cs="Times New Roman"/>
          <w:color w:val="0C0C0C"/>
          <w:w w:val="105"/>
          <w:sz w:val="24"/>
          <w:szCs w:val="24"/>
        </w:rPr>
        <w:t xml:space="preserve">Facilities must be accessible or usable by individuals with disabilities. In each local workforce area, government buildings in which staff is located, services provided, and/or programs conducted are subject to Title II of the ADA. Therefore, new facilities or alterations of facilities that began construction after January 26, 1992, must comply with the applicable federal accessible design standards, such as the ADA Standards for Accessible </w:t>
      </w:r>
      <w:r w:rsidRPr="00A40D9B">
        <w:rPr>
          <w:rFonts w:ascii="Times New Roman" w:hAnsi="Times New Roman" w:cs="Times New Roman"/>
          <w:color w:val="0C0C0C"/>
          <w:w w:val="105"/>
          <w:sz w:val="24"/>
          <w:szCs w:val="24"/>
        </w:rPr>
        <w:lastRenderedPageBreak/>
        <w:t>Design (1991 or 2010) or the UFAS. In addition, recipients/subrecipients that receive federal financial assistance must meet their accessibility obligations  under  Section  504  of  the   Rehabilitation  Act  and  the  implementing  regulations  at</w:t>
      </w:r>
      <w:r>
        <w:rPr>
          <w:rFonts w:ascii="Times New Roman" w:hAnsi="Times New Roman" w:cs="Times New Roman"/>
          <w:color w:val="0C0C0C"/>
          <w:w w:val="105"/>
          <w:sz w:val="24"/>
          <w:szCs w:val="24"/>
        </w:rPr>
        <w:t xml:space="preserve"> </w:t>
      </w:r>
      <w:r w:rsidRPr="00A40D9B">
        <w:rPr>
          <w:rFonts w:ascii="Times New Roman" w:hAnsi="Times New Roman" w:cs="Times New Roman"/>
          <w:color w:val="0C0C0C"/>
          <w:w w:val="105"/>
          <w:sz w:val="24"/>
          <w:szCs w:val="24"/>
        </w:rPr>
        <w:t>29 CFR part 32. Recipients/subrecipients utilizing commercial fac</w:t>
      </w:r>
      <w:r>
        <w:rPr>
          <w:rFonts w:ascii="Times New Roman" w:hAnsi="Times New Roman" w:cs="Times New Roman"/>
          <w:color w:val="0C0C0C"/>
          <w:w w:val="105"/>
          <w:sz w:val="24"/>
          <w:szCs w:val="24"/>
        </w:rPr>
        <w:t xml:space="preserve">ilities to locate staff, </w:t>
      </w:r>
      <w:r w:rsidRPr="00A40D9B">
        <w:rPr>
          <w:rFonts w:ascii="Times New Roman" w:hAnsi="Times New Roman" w:cs="Times New Roman"/>
          <w:color w:val="0C0C0C"/>
          <w:w w:val="105"/>
          <w:sz w:val="24"/>
          <w:szCs w:val="24"/>
        </w:rPr>
        <w:t>provide services, and/or conduct programs may be subject to additional accessibility requirements under  other statutory authority, including Title Ill of the ADA that is not enforced by U.S. Department of  Labor Civil Rights Center (CRC). As indicated in 29 CFR 38.3(d)(10), compliance with this part does not affect a recipient's/subrecipient's obligation to comply with the applicable ADA Standards  for Accessible Design.</w:t>
      </w:r>
    </w:p>
    <w:p w:rsidR="00A40D9B" w:rsidRPr="00A40D9B" w:rsidRDefault="00A40D9B" w:rsidP="00A40D9B">
      <w:pPr>
        <w:spacing w:before="1" w:line="292" w:lineRule="auto"/>
        <w:ind w:right="102"/>
        <w:jc w:val="both"/>
        <w:rPr>
          <w:rFonts w:ascii="Times New Roman" w:hAnsi="Times New Roman" w:cs="Times New Roman"/>
          <w:color w:val="0C0C0C"/>
          <w:w w:val="105"/>
          <w:sz w:val="24"/>
          <w:szCs w:val="24"/>
        </w:rPr>
      </w:pPr>
    </w:p>
    <w:p w:rsidR="006418A6" w:rsidRDefault="00A40D9B" w:rsidP="00A40D9B">
      <w:pPr>
        <w:spacing w:before="1" w:line="292" w:lineRule="auto"/>
        <w:ind w:right="102"/>
        <w:jc w:val="both"/>
        <w:rPr>
          <w:rFonts w:ascii="Times New Roman" w:hAnsi="Times New Roman" w:cs="Times New Roman"/>
          <w:color w:val="0C0C0C"/>
          <w:w w:val="105"/>
          <w:sz w:val="24"/>
          <w:szCs w:val="24"/>
        </w:rPr>
      </w:pPr>
      <w:r w:rsidRPr="00A40D9B">
        <w:rPr>
          <w:rFonts w:ascii="Times New Roman" w:hAnsi="Times New Roman" w:cs="Times New Roman"/>
          <w:color w:val="0C0C0C"/>
          <w:w w:val="105"/>
          <w:sz w:val="24"/>
          <w:szCs w:val="24"/>
        </w:rPr>
        <w:t>All WIOA Title I-financially assisted programs and activities must be programmatically accessible, which includes: providing reasonable accommodations for individuals with disabilities; making reasonable modifications to policies, practices, and procedures; administering programs in the most integrated setting appropriate; communicating with persons with disabilities as effectively as with others; and providing appropriate auxiliary aids or services, including assistive technology devices and services, where necessary to afford individuals with disabilities an equal opportunity to participate in, and enjoy the benefi</w:t>
      </w:r>
      <w:r>
        <w:rPr>
          <w:rFonts w:ascii="Times New Roman" w:hAnsi="Times New Roman" w:cs="Times New Roman"/>
          <w:color w:val="0C0C0C"/>
          <w:w w:val="105"/>
          <w:sz w:val="24"/>
          <w:szCs w:val="24"/>
        </w:rPr>
        <w:t>ts of, the program or activity.</w:t>
      </w:r>
    </w:p>
    <w:p w:rsidR="00A40D9B" w:rsidRDefault="00A40D9B" w:rsidP="00A40D9B">
      <w:pPr>
        <w:spacing w:before="1" w:line="292" w:lineRule="auto"/>
        <w:ind w:right="102"/>
        <w:jc w:val="both"/>
        <w:rPr>
          <w:rFonts w:ascii="Times New Roman" w:hAnsi="Times New Roman" w:cs="Times New Roman"/>
          <w:color w:val="0C0C0C"/>
          <w:w w:val="105"/>
          <w:sz w:val="24"/>
          <w:szCs w:val="24"/>
        </w:rPr>
      </w:pPr>
    </w:p>
    <w:p w:rsidR="00A40D9B" w:rsidRPr="00A40D9B" w:rsidRDefault="00A40D9B" w:rsidP="00A40D9B">
      <w:pPr>
        <w:spacing w:before="1" w:line="292" w:lineRule="auto"/>
        <w:ind w:right="102"/>
        <w:jc w:val="both"/>
        <w:rPr>
          <w:rFonts w:ascii="Times New Roman" w:hAnsi="Times New Roman" w:cs="Times New Roman"/>
          <w:color w:val="0C0C0C"/>
          <w:w w:val="105"/>
          <w:sz w:val="24"/>
          <w:szCs w:val="24"/>
        </w:rPr>
      </w:pPr>
      <w:r w:rsidRPr="00A40D9B">
        <w:rPr>
          <w:rFonts w:ascii="Times New Roman" w:hAnsi="Times New Roman" w:cs="Times New Roman"/>
          <w:b/>
          <w:color w:val="0C0C0C"/>
          <w:w w:val="105"/>
          <w:sz w:val="24"/>
          <w:szCs w:val="24"/>
        </w:rPr>
        <w:t>ACTION:</w:t>
      </w:r>
      <w:r w:rsidRPr="00A40D9B">
        <w:t xml:space="preserve"> </w:t>
      </w:r>
      <w:r w:rsidRPr="00A40D9B">
        <w:rPr>
          <w:rFonts w:ascii="Times New Roman" w:hAnsi="Times New Roman" w:cs="Times New Roman"/>
          <w:color w:val="0C0C0C"/>
          <w:w w:val="105"/>
          <w:sz w:val="24"/>
          <w:szCs w:val="24"/>
        </w:rPr>
        <w:t>The Local EO Coordinator/Officer must ensure completion of the two evaluation instruments for e</w:t>
      </w:r>
      <w:r>
        <w:rPr>
          <w:rFonts w:ascii="Times New Roman" w:hAnsi="Times New Roman" w:cs="Times New Roman"/>
          <w:color w:val="0C0C0C"/>
          <w:w w:val="105"/>
          <w:sz w:val="24"/>
          <w:szCs w:val="24"/>
        </w:rPr>
        <w:t>ach of the following : local fiscal/ ad</w:t>
      </w:r>
      <w:r w:rsidRPr="00A40D9B">
        <w:rPr>
          <w:rFonts w:ascii="Times New Roman" w:hAnsi="Times New Roman" w:cs="Times New Roman"/>
          <w:color w:val="0C0C0C"/>
          <w:w w:val="105"/>
          <w:sz w:val="24"/>
          <w:szCs w:val="24"/>
        </w:rPr>
        <w:t>ministrative entity, comprehensive SC Works centers, satellite SC Works centers, and access points open to WIOA applicants, participants and the public at-large , and submit the evaluations to  the DEW Office of Equal Oppo</w:t>
      </w:r>
      <w:r>
        <w:rPr>
          <w:rFonts w:ascii="Times New Roman" w:hAnsi="Times New Roman" w:cs="Times New Roman"/>
          <w:color w:val="0C0C0C"/>
          <w:w w:val="105"/>
          <w:sz w:val="24"/>
          <w:szCs w:val="24"/>
        </w:rPr>
        <w:t>rtunity annually by March 31</w:t>
      </w:r>
      <w:r w:rsidRPr="00A40D9B">
        <w:rPr>
          <w:rFonts w:ascii="Times New Roman" w:hAnsi="Times New Roman" w:cs="Times New Roman"/>
          <w:color w:val="0C0C0C"/>
          <w:w w:val="105"/>
          <w:sz w:val="24"/>
          <w:szCs w:val="24"/>
          <w:vertAlign w:val="superscript"/>
        </w:rPr>
        <w:t>st</w:t>
      </w:r>
      <w:r>
        <w:rPr>
          <w:rFonts w:ascii="Times New Roman" w:hAnsi="Times New Roman" w:cs="Times New Roman"/>
          <w:color w:val="0C0C0C"/>
          <w:w w:val="105"/>
          <w:sz w:val="24"/>
          <w:szCs w:val="24"/>
        </w:rPr>
        <w:t xml:space="preserve">. </w:t>
      </w:r>
      <w:r w:rsidRPr="00A40D9B">
        <w:rPr>
          <w:rFonts w:ascii="Times New Roman" w:hAnsi="Times New Roman" w:cs="Times New Roman"/>
          <w:color w:val="0C0C0C"/>
          <w:w w:val="105"/>
          <w:sz w:val="24"/>
          <w:szCs w:val="24"/>
        </w:rPr>
        <w:t>Copies of the completed  evaluations must be kept on file by the Local EO Coordinators/Officers for  availability at time of monitoring. The two required evaluation instruments are as follows:</w:t>
      </w:r>
    </w:p>
    <w:p w:rsidR="00A40D9B" w:rsidRPr="00A40D9B" w:rsidRDefault="00A40D9B" w:rsidP="00A40D9B">
      <w:pPr>
        <w:spacing w:before="1" w:line="292" w:lineRule="auto"/>
        <w:ind w:right="102"/>
        <w:jc w:val="both"/>
        <w:rPr>
          <w:rFonts w:ascii="Times New Roman" w:hAnsi="Times New Roman" w:cs="Times New Roman"/>
          <w:color w:val="0C0C0C"/>
          <w:w w:val="105"/>
          <w:sz w:val="24"/>
          <w:szCs w:val="24"/>
        </w:rPr>
      </w:pPr>
    </w:p>
    <w:p w:rsidR="00A40D9B" w:rsidRPr="00A40D9B" w:rsidRDefault="00A40D9B" w:rsidP="00A40D9B">
      <w:pPr>
        <w:pStyle w:val="ListParagraph"/>
        <w:numPr>
          <w:ilvl w:val="0"/>
          <w:numId w:val="5"/>
        </w:numPr>
        <w:spacing w:before="1" w:line="292" w:lineRule="auto"/>
        <w:ind w:right="102"/>
        <w:jc w:val="both"/>
        <w:rPr>
          <w:rFonts w:ascii="Times New Roman" w:hAnsi="Times New Roman" w:cs="Times New Roman"/>
          <w:color w:val="0C0C0C"/>
          <w:w w:val="105"/>
          <w:sz w:val="24"/>
          <w:szCs w:val="24"/>
        </w:rPr>
      </w:pPr>
      <w:r w:rsidRPr="00A40D9B">
        <w:rPr>
          <w:rFonts w:ascii="Times New Roman" w:hAnsi="Times New Roman" w:cs="Times New Roman"/>
          <w:color w:val="0C0C0C"/>
          <w:w w:val="105"/>
          <w:sz w:val="24"/>
          <w:szCs w:val="24"/>
        </w:rPr>
        <w:t xml:space="preserve">The Disability Access Checklist, attached. Links can be found on the SC Works Document Directory page at </w:t>
      </w:r>
      <w:r w:rsidRPr="00A40D9B">
        <w:rPr>
          <w:rFonts w:ascii="Times New Roman" w:hAnsi="Times New Roman" w:cs="Times New Roman"/>
          <w:color w:val="2E74B5" w:themeColor="accent1" w:themeShade="BF"/>
          <w:w w:val="105"/>
          <w:sz w:val="24"/>
          <w:szCs w:val="24"/>
        </w:rPr>
        <w:t>https://www.scworks.org/ docs.asp.</w:t>
      </w:r>
    </w:p>
    <w:p w:rsidR="00A40D9B" w:rsidRPr="00A40D9B" w:rsidRDefault="00A40D9B" w:rsidP="00A40D9B">
      <w:pPr>
        <w:spacing w:before="1" w:line="292" w:lineRule="auto"/>
        <w:ind w:right="102"/>
        <w:jc w:val="both"/>
        <w:rPr>
          <w:rFonts w:ascii="Times New Roman" w:hAnsi="Times New Roman" w:cs="Times New Roman"/>
          <w:color w:val="0C0C0C"/>
          <w:w w:val="105"/>
          <w:sz w:val="24"/>
          <w:szCs w:val="24"/>
        </w:rPr>
      </w:pPr>
    </w:p>
    <w:p w:rsidR="00A40D9B" w:rsidRPr="00A40D9B" w:rsidRDefault="00A40D9B" w:rsidP="00A40D9B">
      <w:pPr>
        <w:pStyle w:val="ListParagraph"/>
        <w:numPr>
          <w:ilvl w:val="0"/>
          <w:numId w:val="5"/>
        </w:numPr>
        <w:spacing w:before="1" w:line="292" w:lineRule="auto"/>
        <w:ind w:right="102"/>
        <w:jc w:val="both"/>
        <w:rPr>
          <w:rFonts w:ascii="Times New Roman" w:hAnsi="Times New Roman" w:cs="Times New Roman"/>
          <w:color w:val="0C0C0C"/>
          <w:w w:val="105"/>
          <w:sz w:val="24"/>
          <w:szCs w:val="24"/>
        </w:rPr>
      </w:pPr>
      <w:r w:rsidRPr="00A40D9B">
        <w:rPr>
          <w:rFonts w:ascii="Times New Roman" w:hAnsi="Times New Roman" w:cs="Times New Roman"/>
          <w:color w:val="0C0C0C"/>
          <w:w w:val="105"/>
          <w:sz w:val="24"/>
          <w:szCs w:val="24"/>
        </w:rPr>
        <w:t xml:space="preserve">The ADA  Checklist  for  Existing  Facilities,  which  can  be  found  at  the  ADA  website  at </w:t>
      </w:r>
      <w:r w:rsidRPr="00A40D9B">
        <w:rPr>
          <w:rFonts w:ascii="Times New Roman" w:hAnsi="Times New Roman" w:cs="Times New Roman"/>
          <w:color w:val="2E74B5" w:themeColor="accent1" w:themeShade="BF"/>
          <w:w w:val="105"/>
          <w:sz w:val="24"/>
          <w:szCs w:val="24"/>
        </w:rPr>
        <w:t xml:space="preserve">http://www.adachecklist.org/. </w:t>
      </w:r>
      <w:r w:rsidRPr="00A40D9B">
        <w:rPr>
          <w:rFonts w:ascii="Times New Roman" w:hAnsi="Times New Roman" w:cs="Times New Roman"/>
          <w:color w:val="0C0C0C"/>
          <w:w w:val="105"/>
          <w:sz w:val="24"/>
          <w:szCs w:val="24"/>
        </w:rPr>
        <w:t>This assessment can be completed by in-house  staff or can be competitively outsourced.</w:t>
      </w:r>
    </w:p>
    <w:p w:rsidR="00A40D9B" w:rsidRPr="00A40D9B" w:rsidRDefault="00A40D9B" w:rsidP="00A40D9B">
      <w:pPr>
        <w:spacing w:before="1" w:line="292" w:lineRule="auto"/>
        <w:ind w:right="102"/>
        <w:jc w:val="both"/>
        <w:rPr>
          <w:rFonts w:ascii="Times New Roman" w:hAnsi="Times New Roman" w:cs="Times New Roman"/>
          <w:color w:val="0C0C0C"/>
          <w:w w:val="105"/>
          <w:sz w:val="24"/>
          <w:szCs w:val="24"/>
        </w:rPr>
      </w:pPr>
    </w:p>
    <w:p w:rsidR="00A40D9B" w:rsidRPr="00A40D9B" w:rsidRDefault="00A40D9B" w:rsidP="00A40D9B">
      <w:pPr>
        <w:spacing w:before="1" w:line="292" w:lineRule="auto"/>
        <w:ind w:right="102"/>
        <w:jc w:val="both"/>
        <w:rPr>
          <w:rFonts w:ascii="Times New Roman" w:hAnsi="Times New Roman" w:cs="Times New Roman"/>
          <w:sz w:val="24"/>
          <w:szCs w:val="24"/>
        </w:rPr>
      </w:pPr>
      <w:r w:rsidRPr="00A40D9B">
        <w:rPr>
          <w:rFonts w:ascii="Times New Roman" w:hAnsi="Times New Roman" w:cs="Times New Roman"/>
          <w:color w:val="0C0C0C"/>
          <w:w w:val="105"/>
          <w:sz w:val="24"/>
          <w:szCs w:val="24"/>
        </w:rPr>
        <w:t>LWDBs are responsible for ensuring compliance with the equal opportunity provisions in Section 188 of WIOA; 29 CFR part 38; section 504 of the Rehabilitation Act of 1973, as amended; and Title II of the ADA, as amended.</w:t>
      </w:r>
    </w:p>
    <w:p w:rsidR="00043165" w:rsidRDefault="00043165" w:rsidP="006418A6">
      <w:pPr>
        <w:pStyle w:val="BodyText"/>
        <w:jc w:val="both"/>
        <w:rPr>
          <w:rFonts w:ascii="Times New Roman" w:hAnsi="Times New Roman" w:cs="Times New Roman"/>
          <w:b/>
          <w:color w:val="131313"/>
          <w:w w:val="105"/>
          <w:sz w:val="24"/>
          <w:szCs w:val="24"/>
        </w:rPr>
      </w:pPr>
    </w:p>
    <w:p w:rsidR="0030131E" w:rsidRPr="006418A6" w:rsidRDefault="0030131E" w:rsidP="006418A6">
      <w:pPr>
        <w:pStyle w:val="BodyText"/>
        <w:jc w:val="both"/>
        <w:rPr>
          <w:rFonts w:ascii="Times New Roman" w:hAnsi="Times New Roman" w:cs="Times New Roman"/>
          <w:sz w:val="24"/>
          <w:szCs w:val="24"/>
        </w:rPr>
      </w:pPr>
      <w:r w:rsidRPr="006418A6">
        <w:rPr>
          <w:rFonts w:ascii="Times New Roman" w:hAnsi="Times New Roman" w:cs="Times New Roman"/>
          <w:b/>
          <w:color w:val="131313"/>
          <w:w w:val="105"/>
          <w:sz w:val="24"/>
          <w:szCs w:val="24"/>
        </w:rPr>
        <w:lastRenderedPageBreak/>
        <w:t xml:space="preserve">INQUIRIES: </w:t>
      </w:r>
      <w:r w:rsidRPr="006418A6">
        <w:rPr>
          <w:rFonts w:ascii="Times New Roman" w:hAnsi="Times New Roman" w:cs="Times New Roman"/>
          <w:color w:val="131313"/>
          <w:w w:val="105"/>
          <w:sz w:val="24"/>
          <w:szCs w:val="24"/>
        </w:rPr>
        <w:t xml:space="preserve">Questions may be directed to Dana Wood </w:t>
      </w:r>
      <w:hyperlink r:id="rId7" w:history="1">
        <w:r w:rsidRPr="006418A6">
          <w:rPr>
            <w:rStyle w:val="Hyperlink"/>
            <w:rFonts w:ascii="Times New Roman" w:hAnsi="Times New Roman" w:cs="Times New Roman"/>
            <w:w w:val="105"/>
            <w:sz w:val="24"/>
            <w:szCs w:val="24"/>
          </w:rPr>
          <w:t>wood@upstateworkforceboard.org</w:t>
        </w:r>
      </w:hyperlink>
      <w:r w:rsidRPr="006418A6">
        <w:rPr>
          <w:rFonts w:ascii="Times New Roman" w:hAnsi="Times New Roman" w:cs="Times New Roman"/>
          <w:color w:val="131313"/>
          <w:w w:val="105"/>
          <w:sz w:val="24"/>
          <w:szCs w:val="24"/>
        </w:rPr>
        <w:t xml:space="preserve">. </w:t>
      </w:r>
    </w:p>
    <w:p w:rsidR="0030131E" w:rsidRPr="006418A6" w:rsidRDefault="0030131E" w:rsidP="0030131E">
      <w:pPr>
        <w:pStyle w:val="BodyText"/>
        <w:rPr>
          <w:rFonts w:ascii="Times New Roman" w:hAnsi="Times New Roman" w:cs="Times New Roman"/>
          <w:sz w:val="24"/>
          <w:szCs w:val="24"/>
        </w:rPr>
      </w:pPr>
    </w:p>
    <w:p w:rsidR="00043165" w:rsidRDefault="00043165" w:rsidP="00043165">
      <w:pPr>
        <w:tabs>
          <w:tab w:val="left" w:pos="1440"/>
          <w:tab w:val="left" w:pos="2160"/>
          <w:tab w:val="left" w:pos="2880"/>
          <w:tab w:val="left" w:pos="3600"/>
        </w:tabs>
        <w:ind w:left="4320" w:hanging="4320"/>
        <w:rPr>
          <w:rFonts w:ascii="Times New Roman" w:hAnsi="Times New Roman" w:cs="Times New Roman"/>
          <w:sz w:val="24"/>
          <w:szCs w:val="24"/>
        </w:rPr>
      </w:pPr>
    </w:p>
    <w:p w:rsidR="00043165" w:rsidRDefault="00043165" w:rsidP="00043165">
      <w:pPr>
        <w:tabs>
          <w:tab w:val="left" w:pos="1440"/>
          <w:tab w:val="left" w:pos="2160"/>
          <w:tab w:val="left" w:pos="2880"/>
          <w:tab w:val="left" w:pos="3600"/>
        </w:tabs>
        <w:ind w:left="4320" w:hanging="4320"/>
        <w:rPr>
          <w:rFonts w:ascii="Times New Roman" w:hAnsi="Times New Roman" w:cs="Times New Roman"/>
          <w:sz w:val="24"/>
          <w:szCs w:val="24"/>
        </w:rPr>
      </w:pPr>
    </w:p>
    <w:p w:rsidR="00043165" w:rsidRDefault="00043165" w:rsidP="00043165">
      <w:pPr>
        <w:tabs>
          <w:tab w:val="left" w:pos="1440"/>
          <w:tab w:val="left" w:pos="2160"/>
          <w:tab w:val="left" w:pos="2880"/>
          <w:tab w:val="left" w:pos="3600"/>
        </w:tabs>
        <w:ind w:left="4320" w:hanging="4320"/>
        <w:rPr>
          <w:rFonts w:ascii="Times New Roman" w:hAnsi="Times New Roman" w:cs="Times New Roman"/>
          <w:sz w:val="24"/>
          <w:szCs w:val="24"/>
        </w:rPr>
      </w:pPr>
    </w:p>
    <w:p w:rsidR="0030131E" w:rsidRPr="0030131E" w:rsidRDefault="0030131E" w:rsidP="00043165">
      <w:pPr>
        <w:tabs>
          <w:tab w:val="left" w:pos="1440"/>
          <w:tab w:val="left" w:pos="2160"/>
          <w:tab w:val="left" w:pos="2880"/>
          <w:tab w:val="left" w:pos="3600"/>
        </w:tabs>
        <w:ind w:left="4320" w:hanging="4320"/>
        <w:rPr>
          <w:rFonts w:ascii="Times New Roman" w:hAnsi="Times New Roman" w:cs="Times New Roman"/>
          <w:sz w:val="24"/>
          <w:szCs w:val="24"/>
        </w:rPr>
      </w:pPr>
      <w:r w:rsidRPr="0030131E">
        <w:rPr>
          <w:rFonts w:ascii="Times New Roman" w:hAnsi="Times New Roman" w:cs="Times New Roman"/>
          <w:sz w:val="24"/>
          <w:szCs w:val="24"/>
        </w:rPr>
        <w:t>__________________________</w:t>
      </w:r>
    </w:p>
    <w:p w:rsidR="0030131E" w:rsidRPr="0030131E" w:rsidRDefault="0030131E" w:rsidP="0030131E">
      <w:pPr>
        <w:tabs>
          <w:tab w:val="left" w:pos="1440"/>
          <w:tab w:val="left" w:pos="2160"/>
          <w:tab w:val="left" w:pos="2880"/>
          <w:tab w:val="left" w:pos="3600"/>
        </w:tabs>
        <w:ind w:left="4320" w:hanging="4320"/>
        <w:rPr>
          <w:rFonts w:ascii="Times New Roman" w:hAnsi="Times New Roman" w:cs="Times New Roman"/>
          <w:sz w:val="24"/>
          <w:szCs w:val="24"/>
        </w:rPr>
      </w:pPr>
      <w:r w:rsidRPr="0030131E">
        <w:rPr>
          <w:rFonts w:ascii="Times New Roman" w:hAnsi="Times New Roman" w:cs="Times New Roman"/>
          <w:sz w:val="24"/>
          <w:szCs w:val="24"/>
        </w:rPr>
        <w:t>Ann Angermeier, Director</w:t>
      </w:r>
    </w:p>
    <w:p w:rsidR="0030131E" w:rsidRPr="0030131E" w:rsidRDefault="0030131E" w:rsidP="0030131E">
      <w:pPr>
        <w:pBdr>
          <w:bottom w:val="single" w:sz="12" w:space="1" w:color="auto"/>
        </w:pBdr>
        <w:tabs>
          <w:tab w:val="left" w:pos="1440"/>
          <w:tab w:val="left" w:pos="2160"/>
          <w:tab w:val="left" w:pos="2880"/>
          <w:tab w:val="left" w:pos="3600"/>
        </w:tabs>
        <w:ind w:left="4320" w:hanging="4320"/>
        <w:rPr>
          <w:rFonts w:ascii="Times New Roman" w:hAnsi="Times New Roman" w:cs="Times New Roman"/>
          <w:sz w:val="24"/>
          <w:szCs w:val="24"/>
        </w:rPr>
      </w:pPr>
    </w:p>
    <w:p w:rsidR="00FC289A" w:rsidRPr="0030131E" w:rsidRDefault="0030131E" w:rsidP="00043165">
      <w:pPr>
        <w:tabs>
          <w:tab w:val="left" w:pos="1440"/>
          <w:tab w:val="left" w:pos="2160"/>
          <w:tab w:val="left" w:pos="2880"/>
          <w:tab w:val="left" w:pos="3600"/>
        </w:tabs>
        <w:ind w:left="4320" w:hanging="4320"/>
        <w:rPr>
          <w:rFonts w:ascii="Times New Roman" w:hAnsi="Times New Roman" w:cs="Times New Roman"/>
          <w:sz w:val="24"/>
          <w:szCs w:val="24"/>
        </w:rPr>
      </w:pPr>
      <w:r w:rsidRPr="0030131E">
        <w:rPr>
          <w:rFonts w:ascii="Times New Roman" w:hAnsi="Times New Roman" w:cs="Times New Roman"/>
          <w:b/>
          <w:sz w:val="24"/>
          <w:szCs w:val="24"/>
        </w:rPr>
        <w:t xml:space="preserve">Source:  </w:t>
      </w:r>
      <w:r>
        <w:rPr>
          <w:rFonts w:ascii="Times New Roman" w:hAnsi="Times New Roman" w:cs="Times New Roman"/>
          <w:b/>
          <w:sz w:val="24"/>
          <w:szCs w:val="24"/>
        </w:rPr>
        <w:t>State I</w:t>
      </w:r>
      <w:r w:rsidR="00A40D9B">
        <w:rPr>
          <w:rFonts w:ascii="Times New Roman" w:hAnsi="Times New Roman" w:cs="Times New Roman"/>
          <w:b/>
          <w:sz w:val="24"/>
          <w:szCs w:val="24"/>
        </w:rPr>
        <w:t>nstruction 16-12</w:t>
      </w:r>
    </w:p>
    <w:sectPr w:rsidR="00FC289A" w:rsidRPr="0030131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BE7" w:rsidRDefault="00C63BE7" w:rsidP="00966B1B">
      <w:r>
        <w:separator/>
      </w:r>
    </w:p>
  </w:endnote>
  <w:endnote w:type="continuationSeparator" w:id="0">
    <w:p w:rsidR="00C63BE7" w:rsidRDefault="00C63BE7" w:rsidP="0096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BE7" w:rsidRDefault="00C63BE7" w:rsidP="00966B1B">
      <w:r>
        <w:separator/>
      </w:r>
    </w:p>
  </w:footnote>
  <w:footnote w:type="continuationSeparator" w:id="0">
    <w:p w:rsidR="00C63BE7" w:rsidRDefault="00C63BE7" w:rsidP="00966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036" w:rsidRDefault="00FF4036">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694690</wp:posOffset>
              </wp:positionH>
              <wp:positionV relativeFrom="page">
                <wp:posOffset>771525</wp:posOffset>
              </wp:positionV>
              <wp:extent cx="5506085" cy="75057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085"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036" w:rsidRDefault="00FF4036">
                          <w:pPr>
                            <w:pStyle w:val="BodyText"/>
                            <w:spacing w:line="222" w:lineRule="exact"/>
                            <w:ind w:left="2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7pt;margin-top:60.75pt;width:433.55pt;height:59.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" filled="f" stroked="f">
              <v:textbox inset="0,0,0,0">
                <w:txbxContent>
                  <w:p w:rsidR="00FF4036" w:rsidRDefault="00FF4036">
                    <w:pPr>
                      <w:pStyle w:val="BodyText"/>
                      <w:spacing w:line="222" w:lineRule="exact"/>
                      <w:ind w:left="27"/>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61FAF"/>
    <w:multiLevelType w:val="hybridMultilevel"/>
    <w:tmpl w:val="4F143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E630F2"/>
    <w:multiLevelType w:val="hybridMultilevel"/>
    <w:tmpl w:val="23887FFC"/>
    <w:lvl w:ilvl="0" w:tplc="86922DBE">
      <w:start w:val="29"/>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644FC9"/>
    <w:multiLevelType w:val="hybridMultilevel"/>
    <w:tmpl w:val="2C9235B4"/>
    <w:lvl w:ilvl="0" w:tplc="BBF41E3A">
      <w:numFmt w:val="bullet"/>
      <w:lvlText w:val="•"/>
      <w:lvlJc w:val="left"/>
      <w:pPr>
        <w:ind w:left="837" w:hanging="351"/>
      </w:pPr>
      <w:rPr>
        <w:rFonts w:ascii="Arial" w:eastAsia="Arial" w:hAnsi="Arial" w:cs="Arial" w:hint="default"/>
        <w:color w:val="131313"/>
        <w:w w:val="98"/>
        <w:sz w:val="21"/>
        <w:szCs w:val="21"/>
      </w:rPr>
    </w:lvl>
    <w:lvl w:ilvl="1" w:tplc="069AB9FC">
      <w:numFmt w:val="bullet"/>
      <w:lvlText w:val="•"/>
      <w:lvlJc w:val="left"/>
      <w:pPr>
        <w:ind w:left="1868" w:hanging="351"/>
      </w:pPr>
      <w:rPr>
        <w:rFonts w:hint="default"/>
      </w:rPr>
    </w:lvl>
    <w:lvl w:ilvl="2" w:tplc="7884F9D4">
      <w:numFmt w:val="bullet"/>
      <w:lvlText w:val="•"/>
      <w:lvlJc w:val="left"/>
      <w:pPr>
        <w:ind w:left="2896" w:hanging="351"/>
      </w:pPr>
      <w:rPr>
        <w:rFonts w:hint="default"/>
      </w:rPr>
    </w:lvl>
    <w:lvl w:ilvl="3" w:tplc="E6D4F312">
      <w:numFmt w:val="bullet"/>
      <w:lvlText w:val="•"/>
      <w:lvlJc w:val="left"/>
      <w:pPr>
        <w:ind w:left="3924" w:hanging="351"/>
      </w:pPr>
      <w:rPr>
        <w:rFonts w:hint="default"/>
      </w:rPr>
    </w:lvl>
    <w:lvl w:ilvl="4" w:tplc="7AE29D96">
      <w:numFmt w:val="bullet"/>
      <w:lvlText w:val="•"/>
      <w:lvlJc w:val="left"/>
      <w:pPr>
        <w:ind w:left="4952" w:hanging="351"/>
      </w:pPr>
      <w:rPr>
        <w:rFonts w:hint="default"/>
      </w:rPr>
    </w:lvl>
    <w:lvl w:ilvl="5" w:tplc="30FCBDBE">
      <w:numFmt w:val="bullet"/>
      <w:lvlText w:val="•"/>
      <w:lvlJc w:val="left"/>
      <w:pPr>
        <w:ind w:left="5980" w:hanging="351"/>
      </w:pPr>
      <w:rPr>
        <w:rFonts w:hint="default"/>
      </w:rPr>
    </w:lvl>
    <w:lvl w:ilvl="6" w:tplc="C6425676">
      <w:numFmt w:val="bullet"/>
      <w:lvlText w:val="•"/>
      <w:lvlJc w:val="left"/>
      <w:pPr>
        <w:ind w:left="7008" w:hanging="351"/>
      </w:pPr>
      <w:rPr>
        <w:rFonts w:hint="default"/>
      </w:rPr>
    </w:lvl>
    <w:lvl w:ilvl="7" w:tplc="526C732C">
      <w:numFmt w:val="bullet"/>
      <w:lvlText w:val="•"/>
      <w:lvlJc w:val="left"/>
      <w:pPr>
        <w:ind w:left="8036" w:hanging="351"/>
      </w:pPr>
      <w:rPr>
        <w:rFonts w:hint="default"/>
      </w:rPr>
    </w:lvl>
    <w:lvl w:ilvl="8" w:tplc="F63873FC">
      <w:numFmt w:val="bullet"/>
      <w:lvlText w:val="•"/>
      <w:lvlJc w:val="left"/>
      <w:pPr>
        <w:ind w:left="9064" w:hanging="351"/>
      </w:pPr>
      <w:rPr>
        <w:rFonts w:hint="default"/>
      </w:rPr>
    </w:lvl>
  </w:abstractNum>
  <w:abstractNum w:abstractNumId="3" w15:restartNumberingAfterBreak="0">
    <w:nsid w:val="62B75AE3"/>
    <w:multiLevelType w:val="hybridMultilevel"/>
    <w:tmpl w:val="73B8D36A"/>
    <w:lvl w:ilvl="0" w:tplc="6A3CD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DD4847"/>
    <w:multiLevelType w:val="hybridMultilevel"/>
    <w:tmpl w:val="235E30C2"/>
    <w:lvl w:ilvl="0" w:tplc="E67CBB86">
      <w:start w:val="1"/>
      <w:numFmt w:val="decimal"/>
      <w:lvlText w:val="%1."/>
      <w:lvlJc w:val="left"/>
      <w:pPr>
        <w:ind w:left="821" w:hanging="367"/>
        <w:jc w:val="right"/>
      </w:pPr>
      <w:rPr>
        <w:rFonts w:hint="default"/>
        <w:spacing w:val="-1"/>
        <w:w w:val="109"/>
      </w:rPr>
    </w:lvl>
    <w:lvl w:ilvl="1" w:tplc="95F0A8F0">
      <w:start w:val="1"/>
      <w:numFmt w:val="lowerLetter"/>
      <w:lvlText w:val="%2."/>
      <w:lvlJc w:val="left"/>
      <w:pPr>
        <w:ind w:left="1043" w:hanging="358"/>
      </w:pPr>
      <w:rPr>
        <w:rFonts w:ascii="Arial" w:eastAsia="Arial" w:hAnsi="Arial" w:cs="Arial" w:hint="default"/>
        <w:color w:val="0F0F0F"/>
        <w:spacing w:val="-1"/>
        <w:w w:val="109"/>
        <w:sz w:val="21"/>
        <w:szCs w:val="21"/>
      </w:rPr>
    </w:lvl>
    <w:lvl w:ilvl="2" w:tplc="93DE25C4">
      <w:numFmt w:val="bullet"/>
      <w:lvlText w:val="•"/>
      <w:lvlJc w:val="left"/>
      <w:pPr>
        <w:ind w:left="2057" w:hanging="358"/>
      </w:pPr>
      <w:rPr>
        <w:rFonts w:hint="default"/>
      </w:rPr>
    </w:lvl>
    <w:lvl w:ilvl="3" w:tplc="279006A2">
      <w:numFmt w:val="bullet"/>
      <w:lvlText w:val="•"/>
      <w:lvlJc w:val="left"/>
      <w:pPr>
        <w:ind w:left="3075" w:hanging="358"/>
      </w:pPr>
      <w:rPr>
        <w:rFonts w:hint="default"/>
      </w:rPr>
    </w:lvl>
    <w:lvl w:ilvl="4" w:tplc="DDD82A3C">
      <w:numFmt w:val="bullet"/>
      <w:lvlText w:val="•"/>
      <w:lvlJc w:val="left"/>
      <w:pPr>
        <w:ind w:left="4093" w:hanging="358"/>
      </w:pPr>
      <w:rPr>
        <w:rFonts w:hint="default"/>
      </w:rPr>
    </w:lvl>
    <w:lvl w:ilvl="5" w:tplc="9C9EDD5A">
      <w:numFmt w:val="bullet"/>
      <w:lvlText w:val="•"/>
      <w:lvlJc w:val="left"/>
      <w:pPr>
        <w:ind w:left="5111" w:hanging="358"/>
      </w:pPr>
      <w:rPr>
        <w:rFonts w:hint="default"/>
      </w:rPr>
    </w:lvl>
    <w:lvl w:ilvl="6" w:tplc="8816136A">
      <w:numFmt w:val="bullet"/>
      <w:lvlText w:val="•"/>
      <w:lvlJc w:val="left"/>
      <w:pPr>
        <w:ind w:left="6128" w:hanging="358"/>
      </w:pPr>
      <w:rPr>
        <w:rFonts w:hint="default"/>
      </w:rPr>
    </w:lvl>
    <w:lvl w:ilvl="7" w:tplc="380C9822">
      <w:numFmt w:val="bullet"/>
      <w:lvlText w:val="•"/>
      <w:lvlJc w:val="left"/>
      <w:pPr>
        <w:ind w:left="7146" w:hanging="358"/>
      </w:pPr>
      <w:rPr>
        <w:rFonts w:hint="default"/>
      </w:rPr>
    </w:lvl>
    <w:lvl w:ilvl="8" w:tplc="FA5051D6">
      <w:numFmt w:val="bullet"/>
      <w:lvlText w:val="•"/>
      <w:lvlJc w:val="left"/>
      <w:pPr>
        <w:ind w:left="8164" w:hanging="358"/>
      </w:pPr>
      <w:rPr>
        <w:rFont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1E"/>
    <w:rsid w:val="00043165"/>
    <w:rsid w:val="001013CF"/>
    <w:rsid w:val="0029244E"/>
    <w:rsid w:val="002E39B8"/>
    <w:rsid w:val="0030131E"/>
    <w:rsid w:val="00556B27"/>
    <w:rsid w:val="006418A6"/>
    <w:rsid w:val="00696CFA"/>
    <w:rsid w:val="00966B1B"/>
    <w:rsid w:val="00A40D9B"/>
    <w:rsid w:val="00C63BE7"/>
    <w:rsid w:val="00C763EC"/>
    <w:rsid w:val="00FC289A"/>
    <w:rsid w:val="00FF4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CB99FC-F07B-431A-AEB2-C86990FA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131E"/>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0131E"/>
    <w:rPr>
      <w:sz w:val="21"/>
      <w:szCs w:val="21"/>
    </w:rPr>
  </w:style>
  <w:style w:type="character" w:customStyle="1" w:styleId="BodyTextChar">
    <w:name w:val="Body Text Char"/>
    <w:basedOn w:val="DefaultParagraphFont"/>
    <w:link w:val="BodyText"/>
    <w:uiPriority w:val="1"/>
    <w:rsid w:val="0030131E"/>
    <w:rPr>
      <w:rFonts w:ascii="Arial" w:eastAsia="Arial" w:hAnsi="Arial" w:cs="Arial"/>
      <w:sz w:val="21"/>
      <w:szCs w:val="21"/>
    </w:rPr>
  </w:style>
  <w:style w:type="paragraph" w:styleId="ListParagraph">
    <w:name w:val="List Paragraph"/>
    <w:basedOn w:val="Normal"/>
    <w:uiPriority w:val="1"/>
    <w:qFormat/>
    <w:rsid w:val="0030131E"/>
    <w:pPr>
      <w:ind w:left="837" w:right="1180" w:hanging="359"/>
    </w:pPr>
  </w:style>
  <w:style w:type="character" w:styleId="Hyperlink">
    <w:name w:val="Hyperlink"/>
    <w:basedOn w:val="DefaultParagraphFont"/>
    <w:uiPriority w:val="99"/>
    <w:unhideWhenUsed/>
    <w:rsid w:val="0030131E"/>
    <w:rPr>
      <w:color w:val="0563C1" w:themeColor="hyperlink"/>
      <w:u w:val="single"/>
    </w:rPr>
  </w:style>
  <w:style w:type="paragraph" w:styleId="Header">
    <w:name w:val="header"/>
    <w:basedOn w:val="Normal"/>
    <w:link w:val="HeaderChar"/>
    <w:uiPriority w:val="99"/>
    <w:unhideWhenUsed/>
    <w:rsid w:val="00966B1B"/>
    <w:pPr>
      <w:tabs>
        <w:tab w:val="center" w:pos="4680"/>
        <w:tab w:val="right" w:pos="9360"/>
      </w:tabs>
    </w:pPr>
  </w:style>
  <w:style w:type="character" w:customStyle="1" w:styleId="HeaderChar">
    <w:name w:val="Header Char"/>
    <w:basedOn w:val="DefaultParagraphFont"/>
    <w:link w:val="Header"/>
    <w:uiPriority w:val="99"/>
    <w:rsid w:val="00966B1B"/>
    <w:rPr>
      <w:rFonts w:ascii="Arial" w:eastAsia="Arial" w:hAnsi="Arial" w:cs="Arial"/>
    </w:rPr>
  </w:style>
  <w:style w:type="paragraph" w:styleId="Footer">
    <w:name w:val="footer"/>
    <w:basedOn w:val="Normal"/>
    <w:link w:val="FooterChar"/>
    <w:uiPriority w:val="99"/>
    <w:unhideWhenUsed/>
    <w:rsid w:val="00966B1B"/>
    <w:pPr>
      <w:tabs>
        <w:tab w:val="center" w:pos="4680"/>
        <w:tab w:val="right" w:pos="9360"/>
      </w:tabs>
    </w:pPr>
  </w:style>
  <w:style w:type="character" w:customStyle="1" w:styleId="FooterChar">
    <w:name w:val="Footer Char"/>
    <w:basedOn w:val="DefaultParagraphFont"/>
    <w:link w:val="Footer"/>
    <w:uiPriority w:val="99"/>
    <w:rsid w:val="00966B1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ood@upstateworkforceboa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Wood</dc:creator>
  <cp:keywords/>
  <dc:description/>
  <cp:lastModifiedBy>Dana Wood</cp:lastModifiedBy>
  <cp:revision>4</cp:revision>
  <dcterms:created xsi:type="dcterms:W3CDTF">2017-06-09T20:04:00Z</dcterms:created>
  <dcterms:modified xsi:type="dcterms:W3CDTF">2017-06-09T20:45:00Z</dcterms:modified>
</cp:coreProperties>
</file>