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F1" w:rsidRPr="00F000F1" w:rsidRDefault="00F000F1" w:rsidP="00F00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130"/>
        <w:jc w:val="both"/>
        <w:rPr>
          <w:rFonts w:asciiTheme="minorHAnsi" w:hAnsiTheme="minorHAnsi"/>
          <w:b/>
          <w:sz w:val="32"/>
          <w:szCs w:val="32"/>
        </w:rPr>
      </w:pPr>
      <w:r w:rsidRPr="00F000F1">
        <w:rPr>
          <w:rFonts w:asciiTheme="minorHAnsi" w:hAnsiTheme="minorHAnsi"/>
          <w:b/>
          <w:sz w:val="32"/>
          <w:szCs w:val="32"/>
        </w:rPr>
        <w:t>INSTRUCTION LETTER</w:t>
      </w:r>
    </w:p>
    <w:p w:rsidR="00F000F1" w:rsidRPr="00F000F1" w:rsidRDefault="00F000F1" w:rsidP="00F000F1">
      <w:pPr>
        <w:pStyle w:val="Footer"/>
        <w:rPr>
          <w:rFonts w:asciiTheme="minorHAnsi" w:hAnsiTheme="minorHAnsi"/>
          <w:b/>
        </w:rPr>
      </w:pPr>
    </w:p>
    <w:p w:rsidR="00F000F1" w:rsidRPr="00475599" w:rsidRDefault="00F000F1" w:rsidP="00F000F1">
      <w:pPr>
        <w:pStyle w:val="Footer"/>
        <w:rPr>
          <w:rFonts w:asciiTheme="minorHAnsi" w:hAnsiTheme="minorHAnsi"/>
          <w:sz w:val="24"/>
          <w:szCs w:val="24"/>
        </w:rPr>
      </w:pPr>
      <w:r w:rsidRPr="00475599">
        <w:rPr>
          <w:rFonts w:asciiTheme="minorHAnsi" w:hAnsiTheme="minorHAnsi"/>
          <w:b/>
          <w:sz w:val="24"/>
          <w:szCs w:val="24"/>
        </w:rPr>
        <w:t xml:space="preserve">REGIONAL INSTRUCTION NUMBER: WIOA 17-01  </w:t>
      </w:r>
      <w:r w:rsidRPr="00475599">
        <w:rPr>
          <w:rFonts w:asciiTheme="minorHAnsi" w:hAnsiTheme="minorHAnsi"/>
          <w:b/>
          <w:sz w:val="24"/>
          <w:szCs w:val="24"/>
        </w:rPr>
        <w:fldChar w:fldCharType="begin"/>
      </w:r>
      <w:r w:rsidRPr="00475599">
        <w:rPr>
          <w:rFonts w:asciiTheme="minorHAnsi" w:hAnsiTheme="minorHAnsi"/>
          <w:b/>
          <w:sz w:val="24"/>
          <w:szCs w:val="24"/>
        </w:rPr>
        <w:instrText xml:space="preserve"> AUTOTEXT  " Blank"  \* MERGEFORMAT </w:instrText>
      </w:r>
      <w:r w:rsidRPr="00475599">
        <w:rPr>
          <w:rFonts w:asciiTheme="minorHAnsi" w:hAnsiTheme="minorHAnsi"/>
          <w:b/>
          <w:sz w:val="24"/>
          <w:szCs w:val="24"/>
        </w:rPr>
        <w:fldChar w:fldCharType="separate"/>
      </w:r>
      <w:r w:rsidRPr="00475599">
        <w:rPr>
          <w:rFonts w:asciiTheme="minorHAnsi" w:hAnsiTheme="minorHAnsi"/>
          <w:b/>
          <w:sz w:val="24"/>
          <w:szCs w:val="24"/>
        </w:rPr>
        <w:fldChar w:fldCharType="begin"/>
      </w:r>
      <w:r w:rsidRPr="00475599">
        <w:rPr>
          <w:rFonts w:asciiTheme="minorHAnsi" w:hAnsiTheme="minorHAnsi"/>
          <w:b/>
          <w:sz w:val="24"/>
          <w:szCs w:val="24"/>
        </w:rPr>
        <w:instrText xml:space="preserve"> AUTOTEXT  " Blank" </w:instrText>
      </w:r>
      <w:r w:rsidRPr="00475599">
        <w:rPr>
          <w:rFonts w:asciiTheme="minorHAnsi" w:hAnsiTheme="minorHAnsi"/>
          <w:b/>
          <w:sz w:val="24"/>
          <w:szCs w:val="24"/>
        </w:rPr>
        <w:fldChar w:fldCharType="separate"/>
      </w:r>
    </w:p>
    <w:p w:rsidR="00F000F1" w:rsidRPr="00475599" w:rsidRDefault="00F000F1" w:rsidP="00F000F1">
      <w:pPr>
        <w:pStyle w:val="Footer"/>
        <w:rPr>
          <w:rFonts w:asciiTheme="minorHAnsi" w:hAnsiTheme="minorHAnsi"/>
          <w:b/>
          <w:sz w:val="24"/>
          <w:szCs w:val="24"/>
        </w:rPr>
      </w:pPr>
      <w:r w:rsidRPr="00475599">
        <w:rPr>
          <w:rFonts w:asciiTheme="minorHAnsi" w:hAnsiTheme="minorHAnsi"/>
          <w:b/>
          <w:sz w:val="24"/>
          <w:szCs w:val="24"/>
        </w:rPr>
        <w:fldChar w:fldCharType="end"/>
      </w:r>
      <w:r w:rsidRPr="00475599">
        <w:rPr>
          <w:rFonts w:asciiTheme="minorHAnsi" w:hAnsiTheme="minorHAnsi"/>
          <w:b/>
          <w:sz w:val="24"/>
          <w:szCs w:val="24"/>
        </w:rPr>
        <w:fldChar w:fldCharType="end"/>
      </w:r>
    </w:p>
    <w:p w:rsidR="00F000F1" w:rsidRPr="00475599" w:rsidRDefault="00F000F1" w:rsidP="00F000F1">
      <w:pPr>
        <w:rPr>
          <w:rFonts w:asciiTheme="minorHAnsi" w:hAnsiTheme="minorHAnsi"/>
          <w:b/>
          <w:sz w:val="24"/>
          <w:szCs w:val="24"/>
        </w:rPr>
      </w:pPr>
      <w:r w:rsidRPr="00475599">
        <w:rPr>
          <w:rFonts w:asciiTheme="minorHAnsi" w:hAnsiTheme="minorHAnsi"/>
          <w:b/>
          <w:sz w:val="24"/>
          <w:szCs w:val="24"/>
        </w:rPr>
        <w:t>TO:</w:t>
      </w:r>
      <w:r w:rsidRPr="00475599">
        <w:rPr>
          <w:rFonts w:asciiTheme="minorHAnsi" w:hAnsiTheme="minorHAnsi"/>
          <w:b/>
          <w:sz w:val="24"/>
          <w:szCs w:val="24"/>
        </w:rPr>
        <w:tab/>
      </w:r>
      <w:r w:rsidRPr="00475599">
        <w:rPr>
          <w:rFonts w:asciiTheme="minorHAnsi" w:hAnsiTheme="minorHAnsi"/>
          <w:b/>
          <w:sz w:val="24"/>
          <w:szCs w:val="24"/>
        </w:rPr>
        <w:tab/>
      </w:r>
      <w:bookmarkStart w:id="0" w:name="_GoBack"/>
      <w:r w:rsidRPr="00A02680">
        <w:rPr>
          <w:rFonts w:asciiTheme="minorHAnsi" w:hAnsiTheme="minorHAnsi"/>
          <w:sz w:val="24"/>
          <w:szCs w:val="24"/>
        </w:rPr>
        <w:t>SC Works Operator/Service Provider</w:t>
      </w:r>
      <w:bookmarkEnd w:id="0"/>
      <w:r w:rsidRPr="00475599">
        <w:rPr>
          <w:rFonts w:asciiTheme="minorHAnsi" w:hAnsiTheme="minorHAnsi"/>
          <w:b/>
          <w:sz w:val="24"/>
          <w:szCs w:val="24"/>
        </w:rPr>
        <w:tab/>
      </w:r>
      <w:r w:rsidRPr="00475599">
        <w:rPr>
          <w:rFonts w:asciiTheme="minorHAnsi" w:hAnsiTheme="minorHAnsi"/>
          <w:b/>
          <w:sz w:val="24"/>
          <w:szCs w:val="24"/>
        </w:rPr>
        <w:tab/>
      </w:r>
    </w:p>
    <w:p w:rsidR="00F000F1" w:rsidRPr="00475599" w:rsidRDefault="00F000F1" w:rsidP="00F000F1">
      <w:pPr>
        <w:tabs>
          <w:tab w:val="left" w:pos="1440"/>
        </w:tabs>
        <w:ind w:left="4320" w:hanging="4320"/>
        <w:rPr>
          <w:rFonts w:asciiTheme="minorHAnsi" w:hAnsiTheme="minorHAnsi"/>
          <w:sz w:val="24"/>
          <w:szCs w:val="24"/>
        </w:rPr>
      </w:pPr>
    </w:p>
    <w:p w:rsidR="00F000F1" w:rsidRPr="00475599" w:rsidRDefault="00F000F1" w:rsidP="00F000F1">
      <w:pPr>
        <w:tabs>
          <w:tab w:val="left" w:pos="1440"/>
        </w:tabs>
        <w:rPr>
          <w:rFonts w:asciiTheme="minorHAnsi" w:hAnsiTheme="minorHAnsi"/>
          <w:b/>
          <w:sz w:val="24"/>
          <w:szCs w:val="24"/>
        </w:rPr>
      </w:pPr>
      <w:r w:rsidRPr="00475599">
        <w:rPr>
          <w:rFonts w:asciiTheme="minorHAnsi" w:hAnsiTheme="minorHAnsi"/>
          <w:b/>
          <w:sz w:val="24"/>
          <w:szCs w:val="24"/>
        </w:rPr>
        <w:t xml:space="preserve">SUBJECT:  </w:t>
      </w:r>
      <w:r w:rsidRPr="00475599">
        <w:rPr>
          <w:rFonts w:asciiTheme="minorHAnsi" w:hAnsiTheme="minorHAnsi"/>
          <w:b/>
          <w:sz w:val="24"/>
          <w:szCs w:val="24"/>
        </w:rPr>
        <w:tab/>
      </w:r>
      <w:r w:rsidRPr="00A02680">
        <w:rPr>
          <w:rFonts w:asciiTheme="minorHAnsi" w:hAnsiTheme="minorHAnsi"/>
          <w:sz w:val="24"/>
          <w:szCs w:val="24"/>
        </w:rPr>
        <w:t>Allowable Training Activities and Cost Limits for WIOA Training</w:t>
      </w:r>
      <w:r w:rsidRPr="00475599">
        <w:rPr>
          <w:rFonts w:asciiTheme="minorHAnsi" w:hAnsiTheme="minorHAnsi"/>
          <w:b/>
          <w:sz w:val="24"/>
          <w:szCs w:val="24"/>
        </w:rPr>
        <w:tab/>
      </w:r>
    </w:p>
    <w:p w:rsidR="00F000F1" w:rsidRPr="00475599" w:rsidRDefault="00F000F1" w:rsidP="00F000F1">
      <w:pPr>
        <w:tabs>
          <w:tab w:val="left" w:pos="1440"/>
        </w:tabs>
        <w:ind w:left="4320" w:hanging="4320"/>
        <w:rPr>
          <w:rFonts w:asciiTheme="minorHAnsi" w:hAnsiTheme="minorHAnsi"/>
          <w:b/>
          <w:sz w:val="24"/>
          <w:szCs w:val="24"/>
        </w:rPr>
      </w:pPr>
    </w:p>
    <w:p w:rsidR="00F000F1" w:rsidRPr="00475599" w:rsidRDefault="00F000F1" w:rsidP="00F000F1">
      <w:pPr>
        <w:tabs>
          <w:tab w:val="left" w:pos="3060"/>
          <w:tab w:val="left" w:pos="6120"/>
        </w:tabs>
        <w:rPr>
          <w:rFonts w:asciiTheme="minorHAnsi" w:hAnsiTheme="minorHAnsi"/>
          <w:b/>
          <w:sz w:val="24"/>
          <w:szCs w:val="24"/>
        </w:rPr>
      </w:pPr>
      <w:r w:rsidRPr="00475599">
        <w:rPr>
          <w:rFonts w:asciiTheme="minorHAnsi" w:hAnsiTheme="minorHAnsi"/>
          <w:b/>
          <w:sz w:val="24"/>
          <w:szCs w:val="24"/>
        </w:rPr>
        <w:t xml:space="preserve">DATE </w:t>
      </w:r>
      <w:r w:rsidRPr="00475599">
        <w:rPr>
          <w:rFonts w:asciiTheme="minorHAnsi" w:hAnsiTheme="minorHAnsi"/>
          <w:b/>
          <w:sz w:val="24"/>
          <w:szCs w:val="24"/>
        </w:rPr>
        <w:tab/>
      </w:r>
      <w:proofErr w:type="spellStart"/>
      <w:r w:rsidRPr="00475599">
        <w:rPr>
          <w:rFonts w:asciiTheme="minorHAnsi" w:hAnsiTheme="minorHAnsi"/>
          <w:b/>
          <w:sz w:val="24"/>
          <w:szCs w:val="24"/>
        </w:rPr>
        <w:t>DATE</w:t>
      </w:r>
      <w:proofErr w:type="spellEnd"/>
      <w:r w:rsidRPr="00475599">
        <w:rPr>
          <w:rFonts w:asciiTheme="minorHAnsi" w:hAnsiTheme="minorHAnsi"/>
          <w:b/>
          <w:sz w:val="24"/>
          <w:szCs w:val="24"/>
        </w:rPr>
        <w:tab/>
        <w:t xml:space="preserve">         </w:t>
      </w:r>
      <w:proofErr w:type="spellStart"/>
      <w:r w:rsidRPr="00475599">
        <w:rPr>
          <w:rFonts w:asciiTheme="minorHAnsi" w:hAnsiTheme="minorHAnsi"/>
          <w:b/>
          <w:sz w:val="24"/>
          <w:szCs w:val="24"/>
        </w:rPr>
        <w:t>DATE</w:t>
      </w:r>
      <w:proofErr w:type="spellEnd"/>
    </w:p>
    <w:p w:rsidR="00F000F1" w:rsidRPr="00475599" w:rsidRDefault="00F000F1" w:rsidP="00F000F1">
      <w:pPr>
        <w:tabs>
          <w:tab w:val="left" w:pos="3060"/>
          <w:tab w:val="left" w:pos="6120"/>
        </w:tabs>
        <w:rPr>
          <w:rFonts w:asciiTheme="minorHAnsi" w:hAnsiTheme="minorHAnsi"/>
          <w:b/>
          <w:sz w:val="24"/>
          <w:szCs w:val="24"/>
        </w:rPr>
      </w:pPr>
      <w:r w:rsidRPr="00475599">
        <w:rPr>
          <w:rFonts w:asciiTheme="minorHAnsi" w:hAnsiTheme="minorHAnsi"/>
          <w:b/>
          <w:sz w:val="24"/>
          <w:szCs w:val="24"/>
        </w:rPr>
        <w:t xml:space="preserve">ISSUED: </w:t>
      </w:r>
      <w:r w:rsidRPr="00475599">
        <w:rPr>
          <w:rFonts w:asciiTheme="minorHAnsi" w:hAnsiTheme="minorHAnsi"/>
          <w:sz w:val="24"/>
          <w:szCs w:val="24"/>
          <w:u w:val="single"/>
        </w:rPr>
        <w:t>June 30, 2017</w:t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b/>
          <w:sz w:val="24"/>
          <w:szCs w:val="24"/>
        </w:rPr>
        <w:t>EFFECTIVE</w:t>
      </w:r>
      <w:r w:rsidRPr="00475599">
        <w:rPr>
          <w:rFonts w:asciiTheme="minorHAnsi" w:hAnsiTheme="minorHAnsi"/>
          <w:sz w:val="24"/>
          <w:szCs w:val="24"/>
        </w:rPr>
        <w:t xml:space="preserve">:  </w:t>
      </w:r>
      <w:r w:rsidRPr="00475599">
        <w:rPr>
          <w:rFonts w:asciiTheme="minorHAnsi" w:hAnsiTheme="minorHAnsi"/>
          <w:sz w:val="24"/>
          <w:szCs w:val="24"/>
          <w:u w:val="single"/>
        </w:rPr>
        <w:t xml:space="preserve">July 1, 2017 </w:t>
      </w:r>
      <w:r w:rsidRPr="00475599">
        <w:rPr>
          <w:rFonts w:asciiTheme="minorHAnsi" w:hAnsiTheme="minorHAnsi"/>
          <w:sz w:val="24"/>
          <w:szCs w:val="24"/>
        </w:rPr>
        <w:tab/>
        <w:t xml:space="preserve"> </w:t>
      </w:r>
      <w:r w:rsidRPr="00475599">
        <w:rPr>
          <w:rFonts w:asciiTheme="minorHAnsi" w:hAnsiTheme="minorHAnsi"/>
          <w:sz w:val="24"/>
          <w:szCs w:val="24"/>
        </w:rPr>
        <w:tab/>
        <w:t xml:space="preserve">  </w:t>
      </w:r>
      <w:r w:rsidRPr="00475599">
        <w:rPr>
          <w:rFonts w:asciiTheme="minorHAnsi" w:hAnsiTheme="minorHAnsi"/>
          <w:b/>
          <w:sz w:val="24"/>
          <w:szCs w:val="24"/>
        </w:rPr>
        <w:t xml:space="preserve">EXPIRES:  </w:t>
      </w:r>
      <w:r w:rsidRPr="00475599">
        <w:rPr>
          <w:rFonts w:asciiTheme="minorHAnsi" w:hAnsiTheme="minorHAnsi"/>
          <w:sz w:val="24"/>
          <w:szCs w:val="24"/>
          <w:u w:val="single"/>
        </w:rPr>
        <w:t>Indefinitely*</w:t>
      </w:r>
    </w:p>
    <w:p w:rsidR="00F000F1" w:rsidRPr="00475599" w:rsidRDefault="00F000F1" w:rsidP="00F000F1">
      <w:pPr>
        <w:tabs>
          <w:tab w:val="left" w:pos="1440"/>
          <w:tab w:val="left" w:pos="2160"/>
          <w:tab w:val="left" w:pos="2880"/>
          <w:tab w:val="left" w:pos="3600"/>
        </w:tabs>
        <w:ind w:left="4320" w:hanging="4320"/>
        <w:rPr>
          <w:rFonts w:asciiTheme="minorHAnsi" w:hAnsiTheme="minorHAnsi"/>
          <w:sz w:val="24"/>
          <w:szCs w:val="24"/>
        </w:rPr>
      </w:pPr>
    </w:p>
    <w:p w:rsidR="00F000F1" w:rsidRPr="00475599" w:rsidRDefault="00F000F1" w:rsidP="00F000F1">
      <w:pPr>
        <w:rPr>
          <w:rFonts w:asciiTheme="minorHAnsi" w:hAnsiTheme="minorHAnsi"/>
          <w:b/>
          <w:sz w:val="24"/>
          <w:szCs w:val="24"/>
        </w:rPr>
      </w:pPr>
      <w:r w:rsidRPr="00475599">
        <w:rPr>
          <w:rFonts w:asciiTheme="minorHAnsi" w:hAnsiTheme="minorHAnsi"/>
          <w:b/>
          <w:sz w:val="24"/>
          <w:szCs w:val="24"/>
        </w:rPr>
        <w:t>*This policy is required to be reviewed and amended by the Greenville County Workforce Development Board (GCWDB) and the Upstate Workforce Board (UWB) and/or a board designated committee not less than annually.</w:t>
      </w:r>
    </w:p>
    <w:p w:rsidR="00F000F1" w:rsidRPr="00475599" w:rsidRDefault="00F000F1" w:rsidP="00F000F1">
      <w:pPr>
        <w:ind w:left="4320" w:hanging="4320"/>
        <w:rPr>
          <w:rFonts w:asciiTheme="minorHAnsi" w:hAnsiTheme="minorHAnsi"/>
          <w:sz w:val="24"/>
          <w:szCs w:val="24"/>
        </w:rPr>
      </w:pPr>
    </w:p>
    <w:p w:rsidR="00F000F1" w:rsidRPr="00475599" w:rsidRDefault="00F000F1" w:rsidP="00F000F1">
      <w:pPr>
        <w:tabs>
          <w:tab w:val="left" w:pos="1440"/>
          <w:tab w:val="left" w:pos="2160"/>
          <w:tab w:val="left" w:pos="2880"/>
          <w:tab w:val="left" w:pos="3600"/>
        </w:tabs>
        <w:jc w:val="both"/>
        <w:rPr>
          <w:rFonts w:asciiTheme="minorHAnsi" w:hAnsiTheme="minorHAnsi"/>
          <w:sz w:val="24"/>
          <w:szCs w:val="24"/>
        </w:rPr>
      </w:pPr>
      <w:r w:rsidRPr="00475599">
        <w:rPr>
          <w:rFonts w:asciiTheme="minorHAnsi" w:hAnsiTheme="minorHAnsi"/>
          <w:b/>
          <w:sz w:val="24"/>
          <w:szCs w:val="24"/>
        </w:rPr>
        <w:t xml:space="preserve">BACKGROUND: </w:t>
      </w:r>
      <w:r w:rsidRPr="00475599">
        <w:rPr>
          <w:rFonts w:asciiTheme="minorHAnsi" w:hAnsiTheme="minorHAnsi"/>
          <w:sz w:val="24"/>
          <w:szCs w:val="24"/>
        </w:rPr>
        <w:t xml:space="preserve">WIOA Title I [Section 134]. The development boards are responsible for establishing local policies related to allowable training activities, length of training and cost limits for training.   The boards must also determine in-demand occupations and industries within the local area for the purpose of wisely investing local WIOA training dollars.   </w:t>
      </w:r>
    </w:p>
    <w:p w:rsidR="00F000F1" w:rsidRPr="00475599" w:rsidRDefault="00F000F1" w:rsidP="00F000F1">
      <w:pPr>
        <w:rPr>
          <w:rFonts w:asciiTheme="minorHAnsi" w:hAnsiTheme="minorHAnsi"/>
          <w:sz w:val="24"/>
          <w:szCs w:val="24"/>
        </w:rPr>
      </w:pPr>
    </w:p>
    <w:p w:rsidR="00F000F1" w:rsidRPr="00475599" w:rsidRDefault="00F000F1" w:rsidP="00F000F1">
      <w:pPr>
        <w:tabs>
          <w:tab w:val="left" w:pos="1440"/>
          <w:tab w:val="left" w:pos="2160"/>
          <w:tab w:val="left" w:pos="2880"/>
          <w:tab w:val="left" w:pos="3600"/>
        </w:tabs>
        <w:jc w:val="both"/>
        <w:rPr>
          <w:rFonts w:asciiTheme="minorHAnsi" w:hAnsiTheme="minorHAnsi"/>
          <w:b/>
          <w:i/>
          <w:sz w:val="24"/>
          <w:szCs w:val="24"/>
        </w:rPr>
      </w:pPr>
      <w:r w:rsidRPr="00475599">
        <w:rPr>
          <w:rFonts w:asciiTheme="minorHAnsi" w:hAnsiTheme="minorHAnsi"/>
          <w:b/>
          <w:sz w:val="24"/>
          <w:szCs w:val="24"/>
        </w:rPr>
        <w:t xml:space="preserve">POLICY: </w:t>
      </w:r>
      <w:r w:rsidRPr="00475599">
        <w:rPr>
          <w:rFonts w:asciiTheme="minorHAnsi" w:hAnsiTheme="minorHAnsi"/>
          <w:sz w:val="24"/>
          <w:szCs w:val="24"/>
        </w:rPr>
        <w:t xml:space="preserve">The GCWDB and the UWB have determined that the following activities, local requirements, time limits, and cost limits shall apply to all training activities. </w:t>
      </w:r>
      <w:r w:rsidRPr="00475599">
        <w:rPr>
          <w:rFonts w:asciiTheme="minorHAnsi" w:hAnsiTheme="minorHAnsi"/>
          <w:b/>
          <w:sz w:val="24"/>
          <w:szCs w:val="24"/>
        </w:rPr>
        <w:t>The maximum, per participant, expenditure amount for any combination of training activities listed</w:t>
      </w:r>
      <w:r w:rsidR="00076B73" w:rsidRPr="00475599">
        <w:rPr>
          <w:rFonts w:asciiTheme="minorHAnsi" w:hAnsiTheme="minorHAnsi"/>
          <w:b/>
          <w:sz w:val="24"/>
          <w:szCs w:val="24"/>
        </w:rPr>
        <w:t xml:space="preserve"> below is $12,000</w:t>
      </w:r>
      <w:r w:rsidRPr="00475599">
        <w:rPr>
          <w:rFonts w:asciiTheme="minorHAnsi" w:hAnsiTheme="minorHAnsi"/>
          <w:b/>
          <w:sz w:val="24"/>
          <w:szCs w:val="24"/>
        </w:rPr>
        <w:t>.</w:t>
      </w:r>
      <w:r w:rsidRPr="00475599">
        <w:rPr>
          <w:rFonts w:asciiTheme="minorHAnsi" w:hAnsiTheme="minorHAnsi"/>
          <w:sz w:val="24"/>
          <w:szCs w:val="24"/>
        </w:rPr>
        <w:t xml:space="preserve"> </w:t>
      </w:r>
      <w:r w:rsidR="00497263" w:rsidRPr="00475599">
        <w:rPr>
          <w:rFonts w:asciiTheme="minorHAnsi" w:hAnsiTheme="minorHAnsi"/>
          <w:sz w:val="24"/>
          <w:szCs w:val="24"/>
        </w:rPr>
        <w:t>This cap does not include supportive services.</w:t>
      </w:r>
      <w:r w:rsidR="00475599" w:rsidRPr="00475599">
        <w:rPr>
          <w:rFonts w:asciiTheme="minorHAnsi" w:hAnsiTheme="minorHAnsi"/>
          <w:sz w:val="24"/>
          <w:szCs w:val="24"/>
        </w:rPr>
        <w:t xml:space="preserve">  Any portion of the total training that is paid with resources other than WIOA funds (i.e., PELL, Lottery, TAA, etc.), will not count towards the training cap.</w:t>
      </w:r>
      <w:r w:rsidR="00511F32">
        <w:rPr>
          <w:rFonts w:asciiTheme="minorHAnsi" w:hAnsiTheme="minorHAnsi"/>
          <w:sz w:val="24"/>
          <w:szCs w:val="24"/>
        </w:rPr>
        <w:t xml:space="preserve">  Training-related costs such as books, fees, uniforms, etc., are considered supportive services.  Refer to Supportive Services Policy for additional information.</w:t>
      </w:r>
      <w:r w:rsidR="00475599" w:rsidRPr="00475599">
        <w:rPr>
          <w:rFonts w:asciiTheme="minorHAnsi" w:hAnsiTheme="minorHAnsi"/>
          <w:sz w:val="24"/>
          <w:szCs w:val="24"/>
        </w:rPr>
        <w:t xml:space="preserve">  </w:t>
      </w:r>
      <w:r w:rsidR="00497263" w:rsidRPr="00475599">
        <w:rPr>
          <w:rFonts w:asciiTheme="minorHAnsi" w:hAnsiTheme="minorHAnsi"/>
          <w:sz w:val="24"/>
          <w:szCs w:val="24"/>
        </w:rPr>
        <w:t xml:space="preserve"> </w:t>
      </w:r>
      <w:r w:rsidRPr="00475599">
        <w:rPr>
          <w:rFonts w:asciiTheme="minorHAnsi" w:hAnsiTheme="minorHAnsi"/>
          <w:sz w:val="24"/>
          <w:szCs w:val="24"/>
        </w:rPr>
        <w:t xml:space="preserve">Requests for exceptions to these requirements or limits require a completed Waiver Request Form, to be signed and approved by the appropriate </w:t>
      </w:r>
      <w:r w:rsidR="003F3950">
        <w:rPr>
          <w:rFonts w:asciiTheme="minorHAnsi" w:hAnsiTheme="minorHAnsi"/>
          <w:sz w:val="24"/>
          <w:szCs w:val="24"/>
        </w:rPr>
        <w:t>board’s Executive Director</w:t>
      </w:r>
      <w:r w:rsidRPr="00475599">
        <w:rPr>
          <w:rFonts w:asciiTheme="minorHAnsi" w:hAnsiTheme="minorHAnsi"/>
          <w:sz w:val="24"/>
          <w:szCs w:val="24"/>
        </w:rPr>
        <w:t xml:space="preserve"> or designee. </w:t>
      </w:r>
      <w:r w:rsidRPr="00475599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F000F1" w:rsidRPr="00475599" w:rsidRDefault="00F000F1" w:rsidP="00F000F1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F000F1" w:rsidRPr="00475599" w:rsidRDefault="00F000F1" w:rsidP="00F000F1">
      <w:pPr>
        <w:jc w:val="both"/>
        <w:rPr>
          <w:rFonts w:asciiTheme="minorHAnsi" w:hAnsiTheme="minorHAnsi"/>
          <w:sz w:val="24"/>
          <w:szCs w:val="24"/>
        </w:rPr>
      </w:pPr>
      <w:r w:rsidRPr="00475599">
        <w:rPr>
          <w:rFonts w:asciiTheme="minorHAnsi" w:hAnsiTheme="minorHAnsi"/>
          <w:b/>
          <w:i/>
          <w:sz w:val="24"/>
          <w:szCs w:val="24"/>
        </w:rPr>
        <w:t xml:space="preserve">Occupations identified within this policy are not necessarily included in </w:t>
      </w:r>
      <w:proofErr w:type="spellStart"/>
      <w:r w:rsidRPr="00475599">
        <w:rPr>
          <w:rFonts w:asciiTheme="minorHAnsi" w:hAnsiTheme="minorHAnsi"/>
          <w:b/>
          <w:i/>
          <w:sz w:val="24"/>
          <w:szCs w:val="24"/>
        </w:rPr>
        <w:t>PATh</w:t>
      </w:r>
      <w:proofErr w:type="spellEnd"/>
      <w:r w:rsidRPr="00475599">
        <w:rPr>
          <w:rFonts w:asciiTheme="minorHAnsi" w:hAnsiTheme="minorHAnsi"/>
          <w:b/>
          <w:i/>
          <w:sz w:val="24"/>
          <w:szCs w:val="24"/>
        </w:rPr>
        <w:t xml:space="preserve"> (states system for ETPL). Should the need arise for a program to be added to </w:t>
      </w:r>
      <w:proofErr w:type="spellStart"/>
      <w:r w:rsidRPr="00475599">
        <w:rPr>
          <w:rFonts w:asciiTheme="minorHAnsi" w:hAnsiTheme="minorHAnsi"/>
          <w:b/>
          <w:i/>
          <w:sz w:val="24"/>
          <w:szCs w:val="24"/>
        </w:rPr>
        <w:t>PATh</w:t>
      </w:r>
      <w:proofErr w:type="spellEnd"/>
      <w:r w:rsidRPr="00475599">
        <w:rPr>
          <w:rFonts w:asciiTheme="minorHAnsi" w:hAnsiTheme="minorHAnsi"/>
          <w:b/>
          <w:i/>
          <w:sz w:val="24"/>
          <w:szCs w:val="24"/>
        </w:rPr>
        <w:t xml:space="preserve">, a request must be submitted to the proper workforce board office for consideration. Only programs aligning with the current in-demand occupation list will be considered. When approving or denying request for </w:t>
      </w:r>
      <w:proofErr w:type="spellStart"/>
      <w:r w:rsidRPr="00475599">
        <w:rPr>
          <w:rFonts w:asciiTheme="minorHAnsi" w:hAnsiTheme="minorHAnsi"/>
          <w:b/>
          <w:i/>
          <w:sz w:val="24"/>
          <w:szCs w:val="24"/>
        </w:rPr>
        <w:t>PATh</w:t>
      </w:r>
      <w:proofErr w:type="spellEnd"/>
      <w:r w:rsidRPr="00475599">
        <w:rPr>
          <w:rFonts w:asciiTheme="minorHAnsi" w:hAnsiTheme="minorHAnsi"/>
          <w:b/>
          <w:i/>
          <w:sz w:val="24"/>
          <w:szCs w:val="24"/>
        </w:rPr>
        <w:t xml:space="preserve"> other consideration may include (but are not limited) the following: entry wages, type of credential issued, location of training provider, classroom training vs. online training, labor market information, etc.</w:t>
      </w:r>
    </w:p>
    <w:p w:rsidR="00F000F1" w:rsidRPr="00475599" w:rsidRDefault="00F000F1" w:rsidP="00F000F1">
      <w:pPr>
        <w:jc w:val="both"/>
        <w:rPr>
          <w:rFonts w:asciiTheme="minorHAnsi" w:hAnsiTheme="minorHAnsi"/>
          <w:sz w:val="24"/>
          <w:szCs w:val="24"/>
        </w:rPr>
      </w:pPr>
    </w:p>
    <w:p w:rsidR="00F000F1" w:rsidRPr="00475599" w:rsidRDefault="00F000F1" w:rsidP="00F000F1">
      <w:pPr>
        <w:jc w:val="both"/>
        <w:rPr>
          <w:rFonts w:asciiTheme="minorHAnsi" w:hAnsiTheme="minorHAnsi"/>
          <w:sz w:val="24"/>
          <w:szCs w:val="24"/>
        </w:rPr>
      </w:pPr>
      <w:r w:rsidRPr="00475599">
        <w:rPr>
          <w:rFonts w:asciiTheme="minorHAnsi" w:hAnsiTheme="minorHAnsi"/>
          <w:sz w:val="24"/>
          <w:szCs w:val="24"/>
        </w:rPr>
        <w:t>Clearly documented commitments made prior to this instruction shall fall within any applicable previous policy guidelines.</w:t>
      </w:r>
    </w:p>
    <w:p w:rsidR="00F000F1" w:rsidRPr="00475599" w:rsidRDefault="00F000F1" w:rsidP="00F000F1">
      <w:pPr>
        <w:tabs>
          <w:tab w:val="left" w:pos="1440"/>
          <w:tab w:val="left" w:pos="2160"/>
          <w:tab w:val="left" w:pos="2880"/>
          <w:tab w:val="left" w:pos="3600"/>
        </w:tabs>
        <w:jc w:val="both"/>
        <w:rPr>
          <w:rFonts w:asciiTheme="minorHAnsi" w:hAnsiTheme="minorHAnsi"/>
          <w:b/>
          <w:sz w:val="24"/>
          <w:szCs w:val="24"/>
        </w:rPr>
      </w:pPr>
      <w:r w:rsidRPr="00475599">
        <w:rPr>
          <w:rFonts w:asciiTheme="minorHAnsi" w:hAnsiTheme="minorHAnsi"/>
          <w:b/>
          <w:sz w:val="24"/>
          <w:szCs w:val="24"/>
        </w:rPr>
        <w:t xml:space="preserve">    </w:t>
      </w:r>
    </w:p>
    <w:p w:rsidR="00F000F1" w:rsidRPr="00475599" w:rsidRDefault="00F000F1" w:rsidP="00F000F1">
      <w:pPr>
        <w:tabs>
          <w:tab w:val="left" w:pos="1440"/>
          <w:tab w:val="left" w:pos="2160"/>
          <w:tab w:val="left" w:pos="2880"/>
          <w:tab w:val="left" w:pos="3600"/>
        </w:tabs>
        <w:jc w:val="both"/>
        <w:rPr>
          <w:rFonts w:asciiTheme="minorHAnsi" w:hAnsiTheme="minorHAnsi"/>
          <w:sz w:val="24"/>
          <w:szCs w:val="24"/>
        </w:rPr>
      </w:pPr>
      <w:r w:rsidRPr="00475599">
        <w:rPr>
          <w:rFonts w:asciiTheme="minorHAnsi" w:hAnsiTheme="minorHAnsi"/>
          <w:b/>
          <w:sz w:val="24"/>
          <w:szCs w:val="24"/>
        </w:rPr>
        <w:lastRenderedPageBreak/>
        <w:t xml:space="preserve">ACTION: </w:t>
      </w:r>
      <w:r w:rsidRPr="00475599">
        <w:rPr>
          <w:rFonts w:asciiTheme="minorHAnsi" w:hAnsiTheme="minorHAnsi"/>
          <w:sz w:val="24"/>
          <w:szCs w:val="24"/>
        </w:rPr>
        <w:t>You are responsible for the immediate distribution and implementation of this instruction.</w:t>
      </w:r>
    </w:p>
    <w:p w:rsidR="00F000F1" w:rsidRPr="00475599" w:rsidRDefault="00F000F1" w:rsidP="00F000F1">
      <w:pPr>
        <w:tabs>
          <w:tab w:val="left" w:pos="1440"/>
          <w:tab w:val="left" w:pos="2160"/>
          <w:tab w:val="left" w:pos="2880"/>
          <w:tab w:val="left" w:pos="360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F000F1" w:rsidRPr="00475599" w:rsidRDefault="00F000F1" w:rsidP="00F000F1">
      <w:pPr>
        <w:tabs>
          <w:tab w:val="left" w:pos="1440"/>
          <w:tab w:val="left" w:pos="2160"/>
          <w:tab w:val="left" w:pos="2880"/>
          <w:tab w:val="left" w:pos="3600"/>
        </w:tabs>
        <w:jc w:val="both"/>
        <w:rPr>
          <w:rFonts w:asciiTheme="minorHAnsi" w:hAnsiTheme="minorHAnsi"/>
          <w:sz w:val="24"/>
          <w:szCs w:val="24"/>
        </w:rPr>
      </w:pPr>
      <w:r w:rsidRPr="00475599">
        <w:rPr>
          <w:rFonts w:asciiTheme="minorHAnsi" w:hAnsiTheme="minorHAnsi"/>
          <w:b/>
          <w:sz w:val="24"/>
          <w:szCs w:val="24"/>
        </w:rPr>
        <w:t xml:space="preserve">INQUIRIES: </w:t>
      </w:r>
      <w:r w:rsidRPr="00475599">
        <w:rPr>
          <w:rFonts w:asciiTheme="minorHAnsi" w:hAnsiTheme="minorHAnsi"/>
          <w:sz w:val="24"/>
          <w:szCs w:val="24"/>
        </w:rPr>
        <w:t>Should you have any questions regarding this instruction, please contact Eva Anagnostis at 864-467-8142, TTY</w:t>
      </w:r>
      <w:proofErr w:type="gramStart"/>
      <w:r w:rsidRPr="00475599">
        <w:rPr>
          <w:rFonts w:asciiTheme="minorHAnsi" w:hAnsiTheme="minorHAnsi"/>
          <w:sz w:val="24"/>
          <w:szCs w:val="24"/>
        </w:rPr>
        <w:t>:711</w:t>
      </w:r>
      <w:proofErr w:type="gramEnd"/>
      <w:r w:rsidRPr="00475599">
        <w:rPr>
          <w:rFonts w:asciiTheme="minorHAnsi" w:hAnsiTheme="minorHAnsi"/>
          <w:sz w:val="24"/>
          <w:szCs w:val="24"/>
        </w:rPr>
        <w:t xml:space="preserve">, or at </w:t>
      </w:r>
      <w:hyperlink r:id="rId7" w:history="1">
        <w:r w:rsidRPr="00475599">
          <w:rPr>
            <w:rStyle w:val="Hyperlink"/>
            <w:rFonts w:asciiTheme="minorHAnsi" w:hAnsiTheme="minorHAnsi"/>
            <w:sz w:val="24"/>
            <w:szCs w:val="24"/>
          </w:rPr>
          <w:t>eanagnostis@greenvillecounty.org</w:t>
        </w:r>
      </w:hyperlink>
      <w:r w:rsidRPr="00475599">
        <w:rPr>
          <w:rFonts w:asciiTheme="minorHAnsi" w:hAnsiTheme="minorHAnsi"/>
          <w:sz w:val="24"/>
          <w:szCs w:val="24"/>
        </w:rPr>
        <w:t xml:space="preserve"> Dana Wood at 864-596-2028 ext. 100, TTY 711, or at </w:t>
      </w:r>
      <w:hyperlink r:id="rId8" w:history="1">
        <w:r w:rsidRPr="00475599">
          <w:rPr>
            <w:rStyle w:val="Hyperlink"/>
            <w:rFonts w:asciiTheme="minorHAnsi" w:hAnsiTheme="minorHAnsi"/>
            <w:sz w:val="24"/>
            <w:szCs w:val="24"/>
          </w:rPr>
          <w:t>wood@upstateworkforceboard.org</w:t>
        </w:r>
      </w:hyperlink>
      <w:r w:rsidRPr="00475599">
        <w:rPr>
          <w:rFonts w:asciiTheme="minorHAnsi" w:hAnsiTheme="minorHAnsi"/>
          <w:sz w:val="24"/>
          <w:szCs w:val="24"/>
        </w:rPr>
        <w:t xml:space="preserve"> .</w:t>
      </w:r>
    </w:p>
    <w:p w:rsidR="00F000F1" w:rsidRPr="00475599" w:rsidRDefault="00F000F1" w:rsidP="00F000F1">
      <w:pPr>
        <w:tabs>
          <w:tab w:val="left" w:pos="1440"/>
          <w:tab w:val="left" w:pos="2160"/>
          <w:tab w:val="left" w:pos="2880"/>
          <w:tab w:val="left" w:pos="3600"/>
        </w:tabs>
        <w:rPr>
          <w:rFonts w:asciiTheme="minorHAnsi" w:hAnsiTheme="minorHAnsi"/>
          <w:sz w:val="24"/>
          <w:szCs w:val="24"/>
        </w:rPr>
      </w:pPr>
    </w:p>
    <w:p w:rsidR="00F000F1" w:rsidRPr="00475599" w:rsidRDefault="00F000F1" w:rsidP="00F000F1">
      <w:pPr>
        <w:tabs>
          <w:tab w:val="left" w:pos="1440"/>
          <w:tab w:val="left" w:pos="2160"/>
          <w:tab w:val="left" w:pos="2880"/>
          <w:tab w:val="left" w:pos="3600"/>
        </w:tabs>
        <w:rPr>
          <w:rFonts w:asciiTheme="minorHAnsi" w:hAnsiTheme="minorHAnsi"/>
          <w:sz w:val="24"/>
          <w:szCs w:val="24"/>
        </w:rPr>
      </w:pPr>
    </w:p>
    <w:p w:rsidR="00F000F1" w:rsidRPr="00475599" w:rsidRDefault="00F000F1" w:rsidP="00F000F1">
      <w:pPr>
        <w:tabs>
          <w:tab w:val="left" w:pos="1440"/>
          <w:tab w:val="left" w:pos="2160"/>
          <w:tab w:val="left" w:pos="2880"/>
          <w:tab w:val="left" w:pos="3600"/>
        </w:tabs>
        <w:rPr>
          <w:rFonts w:asciiTheme="minorHAnsi" w:hAnsiTheme="minorHAnsi"/>
          <w:sz w:val="24"/>
          <w:szCs w:val="24"/>
        </w:rPr>
      </w:pPr>
    </w:p>
    <w:p w:rsidR="00F000F1" w:rsidRPr="00475599" w:rsidRDefault="00F000F1" w:rsidP="00F000F1">
      <w:pPr>
        <w:tabs>
          <w:tab w:val="left" w:pos="1440"/>
          <w:tab w:val="left" w:pos="2160"/>
          <w:tab w:val="left" w:pos="2880"/>
          <w:tab w:val="left" w:pos="3600"/>
        </w:tabs>
        <w:ind w:left="4320" w:hanging="4320"/>
        <w:rPr>
          <w:rFonts w:asciiTheme="minorHAnsi" w:hAnsiTheme="minorHAnsi"/>
          <w:sz w:val="24"/>
          <w:szCs w:val="24"/>
        </w:rPr>
      </w:pPr>
      <w:r w:rsidRPr="00475599">
        <w:rPr>
          <w:rFonts w:asciiTheme="minorHAnsi" w:hAnsiTheme="minorHAnsi"/>
          <w:sz w:val="24"/>
          <w:szCs w:val="24"/>
        </w:rPr>
        <w:t xml:space="preserve">___________________________   </w:t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  <w:t>__________________________</w:t>
      </w:r>
    </w:p>
    <w:p w:rsidR="00F000F1" w:rsidRPr="00475599" w:rsidRDefault="00F000F1" w:rsidP="00F000F1">
      <w:pPr>
        <w:tabs>
          <w:tab w:val="left" w:pos="1440"/>
          <w:tab w:val="left" w:pos="2160"/>
          <w:tab w:val="left" w:pos="2880"/>
          <w:tab w:val="left" w:pos="3600"/>
        </w:tabs>
        <w:ind w:left="4320" w:hanging="4320"/>
        <w:rPr>
          <w:rFonts w:asciiTheme="minorHAnsi" w:hAnsiTheme="minorHAnsi"/>
          <w:sz w:val="24"/>
          <w:szCs w:val="24"/>
        </w:rPr>
      </w:pPr>
      <w:r w:rsidRPr="00475599">
        <w:rPr>
          <w:rFonts w:asciiTheme="minorHAnsi" w:hAnsiTheme="minorHAnsi"/>
          <w:sz w:val="24"/>
          <w:szCs w:val="24"/>
        </w:rPr>
        <w:t xml:space="preserve">Ann </w:t>
      </w:r>
      <w:proofErr w:type="spellStart"/>
      <w:r w:rsidRPr="00475599">
        <w:rPr>
          <w:rFonts w:asciiTheme="minorHAnsi" w:hAnsiTheme="minorHAnsi"/>
          <w:sz w:val="24"/>
          <w:szCs w:val="24"/>
        </w:rPr>
        <w:t>Angermeier</w:t>
      </w:r>
      <w:proofErr w:type="spellEnd"/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  <w:t>Dean E. Jones</w:t>
      </w:r>
      <w:r w:rsidRPr="00475599">
        <w:rPr>
          <w:rFonts w:asciiTheme="minorHAnsi" w:hAnsiTheme="minorHAnsi"/>
          <w:sz w:val="24"/>
          <w:szCs w:val="24"/>
        </w:rPr>
        <w:tab/>
      </w:r>
    </w:p>
    <w:p w:rsidR="00F000F1" w:rsidRPr="00475599" w:rsidRDefault="00F000F1" w:rsidP="00F000F1">
      <w:pPr>
        <w:tabs>
          <w:tab w:val="left" w:pos="1440"/>
          <w:tab w:val="left" w:pos="2160"/>
          <w:tab w:val="left" w:pos="2880"/>
          <w:tab w:val="left" w:pos="3600"/>
        </w:tabs>
        <w:ind w:left="4320" w:hanging="4320"/>
        <w:rPr>
          <w:rFonts w:asciiTheme="minorHAnsi" w:hAnsiTheme="minorHAnsi"/>
          <w:sz w:val="24"/>
          <w:szCs w:val="24"/>
        </w:rPr>
      </w:pPr>
      <w:r w:rsidRPr="00475599">
        <w:rPr>
          <w:rFonts w:asciiTheme="minorHAnsi" w:hAnsiTheme="minorHAnsi"/>
          <w:sz w:val="24"/>
          <w:szCs w:val="24"/>
        </w:rPr>
        <w:t>Executive Director</w:t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  <w:t>Executive Director</w:t>
      </w:r>
    </w:p>
    <w:p w:rsidR="00F000F1" w:rsidRPr="00475599" w:rsidRDefault="00F000F1" w:rsidP="00F000F1">
      <w:pPr>
        <w:tabs>
          <w:tab w:val="left" w:pos="1440"/>
          <w:tab w:val="left" w:pos="2160"/>
          <w:tab w:val="left" w:pos="2880"/>
          <w:tab w:val="left" w:pos="3600"/>
        </w:tabs>
        <w:rPr>
          <w:rFonts w:asciiTheme="minorHAnsi" w:hAnsiTheme="minorHAnsi"/>
          <w:sz w:val="24"/>
          <w:szCs w:val="24"/>
        </w:rPr>
      </w:pPr>
      <w:r w:rsidRPr="00475599">
        <w:rPr>
          <w:rFonts w:asciiTheme="minorHAnsi" w:hAnsiTheme="minorHAnsi"/>
          <w:sz w:val="24"/>
          <w:szCs w:val="24"/>
        </w:rPr>
        <w:t xml:space="preserve">Upstate Workforce Board </w:t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</w:r>
      <w:r w:rsidRPr="00475599">
        <w:rPr>
          <w:rFonts w:asciiTheme="minorHAnsi" w:hAnsiTheme="minorHAnsi"/>
          <w:sz w:val="24"/>
          <w:szCs w:val="24"/>
        </w:rPr>
        <w:tab/>
        <w:t xml:space="preserve">Greenville County Workforce Development Board </w:t>
      </w:r>
    </w:p>
    <w:p w:rsidR="00F000F1" w:rsidRPr="00475599" w:rsidRDefault="00F000F1" w:rsidP="00F000F1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600"/>
        </w:tabs>
        <w:ind w:left="4320" w:hanging="4320"/>
        <w:rPr>
          <w:rFonts w:asciiTheme="minorHAnsi" w:hAnsiTheme="minorHAnsi"/>
          <w:sz w:val="24"/>
          <w:szCs w:val="24"/>
        </w:rPr>
      </w:pPr>
    </w:p>
    <w:p w:rsidR="00F000F1" w:rsidRPr="00511F32" w:rsidRDefault="00511F32" w:rsidP="00F000F1">
      <w:pPr>
        <w:tabs>
          <w:tab w:val="left" w:pos="1440"/>
          <w:tab w:val="left" w:pos="2160"/>
          <w:tab w:val="left" w:pos="2880"/>
          <w:tab w:val="left" w:pos="3600"/>
        </w:tabs>
        <w:ind w:left="4320" w:hanging="4320"/>
        <w:rPr>
          <w:rFonts w:asciiTheme="minorHAnsi" w:hAnsiTheme="minorHAnsi"/>
          <w:b/>
          <w:szCs w:val="24"/>
        </w:rPr>
      </w:pPr>
      <w:r w:rsidRPr="00511F32">
        <w:rPr>
          <w:rFonts w:asciiTheme="minorHAnsi" w:hAnsiTheme="minorHAnsi"/>
          <w:b/>
          <w:szCs w:val="24"/>
        </w:rPr>
        <w:t xml:space="preserve">Source:  TEGL 19-16 </w:t>
      </w:r>
    </w:p>
    <w:p w:rsidR="00F000F1" w:rsidRPr="00511F32" w:rsidRDefault="00F000F1" w:rsidP="00F000F1">
      <w:pPr>
        <w:tabs>
          <w:tab w:val="left" w:pos="1440"/>
          <w:tab w:val="left" w:pos="2160"/>
          <w:tab w:val="left" w:pos="2880"/>
          <w:tab w:val="left" w:pos="3600"/>
        </w:tabs>
        <w:ind w:left="4320" w:hanging="4320"/>
        <w:rPr>
          <w:rFonts w:asciiTheme="minorHAnsi" w:hAnsiTheme="minorHAnsi"/>
          <w:b/>
          <w:szCs w:val="24"/>
        </w:rPr>
      </w:pPr>
      <w:r w:rsidRPr="00511F32">
        <w:rPr>
          <w:rFonts w:asciiTheme="minorHAnsi" w:hAnsiTheme="minorHAnsi"/>
          <w:b/>
          <w:szCs w:val="24"/>
        </w:rPr>
        <w:t>REPLACES LOCAL UPSTATE INSTRUCTION LETTER 13-12 / REPLACES GCWDB INSTRUCTION LETTER 10-07</w:t>
      </w:r>
    </w:p>
    <w:sectPr w:rsidR="00F000F1" w:rsidRPr="00511F32" w:rsidSect="00F000F1">
      <w:headerReference w:type="default" r:id="rId9"/>
      <w:head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82" w:rsidRDefault="00293482" w:rsidP="00966B1B">
      <w:r>
        <w:separator/>
      </w:r>
    </w:p>
  </w:endnote>
  <w:endnote w:type="continuationSeparator" w:id="0">
    <w:p w:rsidR="00293482" w:rsidRDefault="00293482" w:rsidP="0096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82" w:rsidRDefault="00293482" w:rsidP="00966B1B">
      <w:r>
        <w:separator/>
      </w:r>
    </w:p>
  </w:footnote>
  <w:footnote w:type="continuationSeparator" w:id="0">
    <w:p w:rsidR="00293482" w:rsidRDefault="00293482" w:rsidP="00966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036" w:rsidRDefault="00FF4036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BA" w:rsidRDefault="00B2064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F90991" wp14:editId="24F0D060">
          <wp:simplePos x="0" y="0"/>
          <wp:positionH relativeFrom="margin">
            <wp:align>left</wp:align>
          </wp:positionH>
          <wp:positionV relativeFrom="paragraph">
            <wp:posOffset>106045</wp:posOffset>
          </wp:positionV>
          <wp:extent cx="2203704" cy="105156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704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960883" wp14:editId="34D1678D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499616" cy="105156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9616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2ABA" w:rsidRDefault="00F82ABA" w:rsidP="00B20645">
    <w:pPr>
      <w:pStyle w:val="Header"/>
      <w:ind w:firstLine="720"/>
    </w:pPr>
  </w:p>
  <w:p w:rsidR="00F82ABA" w:rsidRDefault="00F82ABA">
    <w:pPr>
      <w:pStyle w:val="Header"/>
    </w:pPr>
  </w:p>
  <w:p w:rsidR="00F82ABA" w:rsidRDefault="00F82ABA">
    <w:pPr>
      <w:pStyle w:val="Header"/>
    </w:pPr>
  </w:p>
  <w:p w:rsidR="00F82ABA" w:rsidRDefault="00F82ABA">
    <w:pPr>
      <w:pStyle w:val="Header"/>
    </w:pPr>
  </w:p>
  <w:p w:rsidR="00F82ABA" w:rsidRDefault="00F82ABA">
    <w:pPr>
      <w:pStyle w:val="Header"/>
    </w:pPr>
  </w:p>
  <w:p w:rsidR="00F82ABA" w:rsidRDefault="00F82ABA">
    <w:pPr>
      <w:pStyle w:val="Header"/>
    </w:pPr>
  </w:p>
  <w:p w:rsidR="00B20645" w:rsidRDefault="00B20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622EA"/>
    <w:multiLevelType w:val="hybridMultilevel"/>
    <w:tmpl w:val="2A8A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30C7E"/>
    <w:multiLevelType w:val="hybridMultilevel"/>
    <w:tmpl w:val="5D2C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441"/>
    <w:multiLevelType w:val="hybridMultilevel"/>
    <w:tmpl w:val="D5F24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22468"/>
    <w:multiLevelType w:val="hybridMultilevel"/>
    <w:tmpl w:val="28A4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34CCC"/>
    <w:multiLevelType w:val="hybridMultilevel"/>
    <w:tmpl w:val="DA7E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1700C"/>
    <w:multiLevelType w:val="hybridMultilevel"/>
    <w:tmpl w:val="7AC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61FAF"/>
    <w:multiLevelType w:val="hybridMultilevel"/>
    <w:tmpl w:val="4F14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B7B65"/>
    <w:multiLevelType w:val="hybridMultilevel"/>
    <w:tmpl w:val="48729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644FC9"/>
    <w:multiLevelType w:val="hybridMultilevel"/>
    <w:tmpl w:val="2C9235B4"/>
    <w:lvl w:ilvl="0" w:tplc="BBF41E3A">
      <w:numFmt w:val="bullet"/>
      <w:lvlText w:val="•"/>
      <w:lvlJc w:val="left"/>
      <w:pPr>
        <w:ind w:left="837" w:hanging="351"/>
      </w:pPr>
      <w:rPr>
        <w:rFonts w:ascii="Arial" w:eastAsia="Arial" w:hAnsi="Arial" w:cs="Arial" w:hint="default"/>
        <w:color w:val="131313"/>
        <w:w w:val="98"/>
        <w:sz w:val="21"/>
        <w:szCs w:val="21"/>
      </w:rPr>
    </w:lvl>
    <w:lvl w:ilvl="1" w:tplc="069AB9FC">
      <w:numFmt w:val="bullet"/>
      <w:lvlText w:val="•"/>
      <w:lvlJc w:val="left"/>
      <w:pPr>
        <w:ind w:left="1868" w:hanging="351"/>
      </w:pPr>
      <w:rPr>
        <w:rFonts w:hint="default"/>
      </w:rPr>
    </w:lvl>
    <w:lvl w:ilvl="2" w:tplc="7884F9D4">
      <w:numFmt w:val="bullet"/>
      <w:lvlText w:val="•"/>
      <w:lvlJc w:val="left"/>
      <w:pPr>
        <w:ind w:left="2896" w:hanging="351"/>
      </w:pPr>
      <w:rPr>
        <w:rFonts w:hint="default"/>
      </w:rPr>
    </w:lvl>
    <w:lvl w:ilvl="3" w:tplc="E6D4F312">
      <w:numFmt w:val="bullet"/>
      <w:lvlText w:val="•"/>
      <w:lvlJc w:val="left"/>
      <w:pPr>
        <w:ind w:left="3924" w:hanging="351"/>
      </w:pPr>
      <w:rPr>
        <w:rFonts w:hint="default"/>
      </w:rPr>
    </w:lvl>
    <w:lvl w:ilvl="4" w:tplc="7AE29D96">
      <w:numFmt w:val="bullet"/>
      <w:lvlText w:val="•"/>
      <w:lvlJc w:val="left"/>
      <w:pPr>
        <w:ind w:left="4952" w:hanging="351"/>
      </w:pPr>
      <w:rPr>
        <w:rFonts w:hint="default"/>
      </w:rPr>
    </w:lvl>
    <w:lvl w:ilvl="5" w:tplc="30FCBDBE">
      <w:numFmt w:val="bullet"/>
      <w:lvlText w:val="•"/>
      <w:lvlJc w:val="left"/>
      <w:pPr>
        <w:ind w:left="5980" w:hanging="351"/>
      </w:pPr>
      <w:rPr>
        <w:rFonts w:hint="default"/>
      </w:rPr>
    </w:lvl>
    <w:lvl w:ilvl="6" w:tplc="C6425676">
      <w:numFmt w:val="bullet"/>
      <w:lvlText w:val="•"/>
      <w:lvlJc w:val="left"/>
      <w:pPr>
        <w:ind w:left="7008" w:hanging="351"/>
      </w:pPr>
      <w:rPr>
        <w:rFonts w:hint="default"/>
      </w:rPr>
    </w:lvl>
    <w:lvl w:ilvl="7" w:tplc="526C732C">
      <w:numFmt w:val="bullet"/>
      <w:lvlText w:val="•"/>
      <w:lvlJc w:val="left"/>
      <w:pPr>
        <w:ind w:left="8036" w:hanging="351"/>
      </w:pPr>
      <w:rPr>
        <w:rFonts w:hint="default"/>
      </w:rPr>
    </w:lvl>
    <w:lvl w:ilvl="8" w:tplc="F63873FC">
      <w:numFmt w:val="bullet"/>
      <w:lvlText w:val="•"/>
      <w:lvlJc w:val="left"/>
      <w:pPr>
        <w:ind w:left="9064" w:hanging="351"/>
      </w:pPr>
      <w:rPr>
        <w:rFonts w:hint="default"/>
      </w:rPr>
    </w:lvl>
  </w:abstractNum>
  <w:abstractNum w:abstractNumId="9">
    <w:nsid w:val="607F343F"/>
    <w:multiLevelType w:val="hybridMultilevel"/>
    <w:tmpl w:val="4A8C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87666"/>
    <w:multiLevelType w:val="hybridMultilevel"/>
    <w:tmpl w:val="F2F2C232"/>
    <w:lvl w:ilvl="0" w:tplc="9A86AFC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2376FA"/>
    <w:multiLevelType w:val="hybridMultilevel"/>
    <w:tmpl w:val="28A4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52D92"/>
    <w:multiLevelType w:val="hybridMultilevel"/>
    <w:tmpl w:val="DB8A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F4695"/>
    <w:multiLevelType w:val="hybridMultilevel"/>
    <w:tmpl w:val="97E4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D4847"/>
    <w:multiLevelType w:val="hybridMultilevel"/>
    <w:tmpl w:val="235E30C2"/>
    <w:lvl w:ilvl="0" w:tplc="E67CBB86">
      <w:start w:val="1"/>
      <w:numFmt w:val="decimal"/>
      <w:lvlText w:val="%1."/>
      <w:lvlJc w:val="left"/>
      <w:pPr>
        <w:ind w:left="821" w:hanging="367"/>
        <w:jc w:val="right"/>
      </w:pPr>
      <w:rPr>
        <w:rFonts w:hint="default"/>
        <w:spacing w:val="-1"/>
        <w:w w:val="109"/>
      </w:rPr>
    </w:lvl>
    <w:lvl w:ilvl="1" w:tplc="95F0A8F0">
      <w:start w:val="1"/>
      <w:numFmt w:val="lowerLetter"/>
      <w:lvlText w:val="%2."/>
      <w:lvlJc w:val="left"/>
      <w:pPr>
        <w:ind w:left="1043" w:hanging="358"/>
      </w:pPr>
      <w:rPr>
        <w:rFonts w:ascii="Arial" w:eastAsia="Arial" w:hAnsi="Arial" w:cs="Arial" w:hint="default"/>
        <w:color w:val="0F0F0F"/>
        <w:spacing w:val="-1"/>
        <w:w w:val="109"/>
        <w:sz w:val="21"/>
        <w:szCs w:val="21"/>
      </w:rPr>
    </w:lvl>
    <w:lvl w:ilvl="2" w:tplc="93DE25C4">
      <w:numFmt w:val="bullet"/>
      <w:lvlText w:val="•"/>
      <w:lvlJc w:val="left"/>
      <w:pPr>
        <w:ind w:left="2057" w:hanging="358"/>
      </w:pPr>
      <w:rPr>
        <w:rFonts w:hint="default"/>
      </w:rPr>
    </w:lvl>
    <w:lvl w:ilvl="3" w:tplc="279006A2">
      <w:numFmt w:val="bullet"/>
      <w:lvlText w:val="•"/>
      <w:lvlJc w:val="left"/>
      <w:pPr>
        <w:ind w:left="3075" w:hanging="358"/>
      </w:pPr>
      <w:rPr>
        <w:rFonts w:hint="default"/>
      </w:rPr>
    </w:lvl>
    <w:lvl w:ilvl="4" w:tplc="DDD82A3C">
      <w:numFmt w:val="bullet"/>
      <w:lvlText w:val="•"/>
      <w:lvlJc w:val="left"/>
      <w:pPr>
        <w:ind w:left="4093" w:hanging="358"/>
      </w:pPr>
      <w:rPr>
        <w:rFonts w:hint="default"/>
      </w:rPr>
    </w:lvl>
    <w:lvl w:ilvl="5" w:tplc="9C9EDD5A">
      <w:numFmt w:val="bullet"/>
      <w:lvlText w:val="•"/>
      <w:lvlJc w:val="left"/>
      <w:pPr>
        <w:ind w:left="5111" w:hanging="358"/>
      </w:pPr>
      <w:rPr>
        <w:rFonts w:hint="default"/>
      </w:rPr>
    </w:lvl>
    <w:lvl w:ilvl="6" w:tplc="8816136A">
      <w:numFmt w:val="bullet"/>
      <w:lvlText w:val="•"/>
      <w:lvlJc w:val="left"/>
      <w:pPr>
        <w:ind w:left="6128" w:hanging="358"/>
      </w:pPr>
      <w:rPr>
        <w:rFonts w:hint="default"/>
      </w:rPr>
    </w:lvl>
    <w:lvl w:ilvl="7" w:tplc="380C9822">
      <w:numFmt w:val="bullet"/>
      <w:lvlText w:val="•"/>
      <w:lvlJc w:val="left"/>
      <w:pPr>
        <w:ind w:left="7146" w:hanging="358"/>
      </w:pPr>
      <w:rPr>
        <w:rFonts w:hint="default"/>
      </w:rPr>
    </w:lvl>
    <w:lvl w:ilvl="8" w:tplc="FA5051D6">
      <w:numFmt w:val="bullet"/>
      <w:lvlText w:val="•"/>
      <w:lvlJc w:val="left"/>
      <w:pPr>
        <w:ind w:left="8164" w:hanging="358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3"/>
  </w:num>
  <w:num w:numId="9">
    <w:abstractNumId w:val="12"/>
  </w:num>
  <w:num w:numId="10">
    <w:abstractNumId w:val="4"/>
  </w:num>
  <w:num w:numId="11">
    <w:abstractNumId w:val="0"/>
  </w:num>
  <w:num w:numId="12">
    <w:abstractNumId w:val="13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1E"/>
    <w:rsid w:val="00040A82"/>
    <w:rsid w:val="00043165"/>
    <w:rsid w:val="00076B73"/>
    <w:rsid w:val="000851F5"/>
    <w:rsid w:val="00093727"/>
    <w:rsid w:val="000A73E0"/>
    <w:rsid w:val="001013CF"/>
    <w:rsid w:val="00104B1D"/>
    <w:rsid w:val="0029244E"/>
    <w:rsid w:val="00293482"/>
    <w:rsid w:val="002E3174"/>
    <w:rsid w:val="0030131E"/>
    <w:rsid w:val="003F3950"/>
    <w:rsid w:val="0043287A"/>
    <w:rsid w:val="00475599"/>
    <w:rsid w:val="00497263"/>
    <w:rsid w:val="004D779F"/>
    <w:rsid w:val="00500E31"/>
    <w:rsid w:val="00505BF1"/>
    <w:rsid w:val="00511F32"/>
    <w:rsid w:val="006418A6"/>
    <w:rsid w:val="00772960"/>
    <w:rsid w:val="00847DD6"/>
    <w:rsid w:val="00863880"/>
    <w:rsid w:val="008777F6"/>
    <w:rsid w:val="008B0FA1"/>
    <w:rsid w:val="00966B1B"/>
    <w:rsid w:val="009F31DA"/>
    <w:rsid w:val="009F76C9"/>
    <w:rsid w:val="00A02680"/>
    <w:rsid w:val="00B20645"/>
    <w:rsid w:val="00C763EC"/>
    <w:rsid w:val="00CA38E0"/>
    <w:rsid w:val="00DC24D3"/>
    <w:rsid w:val="00F000F1"/>
    <w:rsid w:val="00F262A9"/>
    <w:rsid w:val="00F5532C"/>
    <w:rsid w:val="00F82ABA"/>
    <w:rsid w:val="00FB5F93"/>
    <w:rsid w:val="00FC289A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4CB99FC-F07B-431A-AEB2-C86990F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13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131E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0131E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30131E"/>
    <w:pPr>
      <w:ind w:left="837" w:right="1180" w:hanging="359"/>
    </w:pPr>
  </w:style>
  <w:style w:type="character" w:styleId="Hyperlink">
    <w:name w:val="Hyperlink"/>
    <w:basedOn w:val="DefaultParagraphFont"/>
    <w:uiPriority w:val="99"/>
    <w:unhideWhenUsed/>
    <w:rsid w:val="003013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B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6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1B"/>
    <w:rPr>
      <w:rFonts w:ascii="Arial" w:eastAsia="Arial" w:hAnsi="Arial" w:cs="Arial"/>
    </w:rPr>
  </w:style>
  <w:style w:type="paragraph" w:styleId="NoSpacing">
    <w:name w:val="No Spacing"/>
    <w:uiPriority w:val="1"/>
    <w:qFormat/>
    <w:rsid w:val="008B0F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@upstateworkforcebo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nagnostis@greenvillecoun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Wood</dc:creator>
  <cp:keywords/>
  <dc:description/>
  <cp:lastModifiedBy>Eva Anagnostis</cp:lastModifiedBy>
  <cp:revision>9</cp:revision>
  <dcterms:created xsi:type="dcterms:W3CDTF">2017-06-15T20:35:00Z</dcterms:created>
  <dcterms:modified xsi:type="dcterms:W3CDTF">2017-06-29T15:10:00Z</dcterms:modified>
</cp:coreProperties>
</file>